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lang w:val="el-GR"/>
        </w:rPr>
      </w:pPr>
    </w:p>
    <w:p>
      <w:pPr>
        <w:pStyle w:val="11"/>
        <w:jc w:val="center"/>
        <w:rPr>
          <w:b/>
          <w:bCs/>
          <w:sz w:val="35"/>
          <w:szCs w:val="35"/>
          <w:lang w:val="el-GR"/>
        </w:rPr>
      </w:pPr>
      <w:r>
        <w:rPr>
          <w:b/>
          <w:bCs/>
          <w:sz w:val="35"/>
          <w:szCs w:val="35"/>
          <w:lang w:val="el-GR"/>
        </w:rPr>
        <w:t>ΤΕΛΙΚΗ ΑΝΑΚΟΙΝΩΣΗ</w:t>
      </w:r>
    </w:p>
    <w:p>
      <w:pPr>
        <w:pStyle w:val="11"/>
        <w:jc w:val="center"/>
        <w:rPr>
          <w:b/>
          <w:bCs/>
          <w:sz w:val="35"/>
          <w:szCs w:val="35"/>
          <w:lang w:val="el-GR"/>
        </w:rPr>
      </w:pPr>
      <w:r>
        <w:rPr>
          <w:b/>
          <w:bCs/>
          <w:sz w:val="35"/>
          <w:szCs w:val="35"/>
          <w:lang w:val="el-GR"/>
        </w:rPr>
        <w:t>και ΠΡΟΣΚΛΗΣΗ ΓΙΑ ΥΠΟΒΟΛΗ ΕΙΣΗΓΗΣΕΩΝ</w:t>
      </w:r>
    </w:p>
    <w:p>
      <w:pPr>
        <w:pStyle w:val="11"/>
        <w:jc w:val="center"/>
        <w:rPr>
          <w:b/>
          <w:bCs/>
          <w:sz w:val="35"/>
          <w:szCs w:val="35"/>
          <w:lang w:val="el-GR"/>
        </w:rPr>
      </w:pPr>
    </w:p>
    <w:p>
      <w:pPr>
        <w:pStyle w:val="11"/>
        <w:jc w:val="center"/>
        <w:rPr>
          <w:b/>
          <w:bCs/>
          <w:sz w:val="35"/>
          <w:szCs w:val="35"/>
          <w:lang w:val="el-GR"/>
        </w:rPr>
      </w:pPr>
    </w:p>
    <w:p>
      <w:pPr>
        <w:pStyle w:val="11"/>
        <w:jc w:val="center"/>
        <w:rPr>
          <w:b/>
          <w:bCs/>
          <w:sz w:val="35"/>
          <w:szCs w:val="35"/>
          <w:lang w:val="el-GR"/>
        </w:rPr>
      </w:pPr>
    </w:p>
    <w:p>
      <w:pPr>
        <w:pStyle w:val="11"/>
        <w:jc w:val="center"/>
        <w:rPr>
          <w:b/>
          <w:bCs/>
          <w:sz w:val="39"/>
          <w:szCs w:val="39"/>
          <w:lang w:val="el-GR"/>
        </w:rPr>
      </w:pPr>
      <w:r>
        <w:rPr>
          <w:b/>
          <w:bCs/>
          <w:sz w:val="39"/>
          <w:szCs w:val="39"/>
          <w:lang w:val="el-GR"/>
        </w:rPr>
        <w:t>13</w:t>
      </w:r>
      <w:r>
        <w:rPr>
          <w:b/>
          <w:bCs/>
          <w:sz w:val="39"/>
          <w:szCs w:val="39"/>
          <w:vertAlign w:val="superscript"/>
          <w:lang w:val="el-GR"/>
        </w:rPr>
        <w:t>ο</w:t>
      </w:r>
      <w:r>
        <w:rPr>
          <w:b/>
          <w:bCs/>
          <w:sz w:val="39"/>
          <w:szCs w:val="39"/>
          <w:lang w:val="el-GR"/>
        </w:rPr>
        <w:t xml:space="preserve"> ΕΘΝΙΚΟ ΣΥΝΕΔΡΙΟ </w:t>
      </w:r>
    </w:p>
    <w:p>
      <w:pPr>
        <w:pStyle w:val="11"/>
        <w:jc w:val="center"/>
        <w:rPr>
          <w:b/>
          <w:bCs/>
          <w:sz w:val="31"/>
          <w:szCs w:val="31"/>
          <w:lang w:val="el-GR"/>
        </w:rPr>
      </w:pPr>
      <w:r>
        <w:rPr>
          <w:b/>
          <w:bCs/>
          <w:sz w:val="31"/>
          <w:szCs w:val="31"/>
          <w:lang w:val="el-GR"/>
        </w:rPr>
        <w:t>ΓΙΑ ΤΙΣ</w:t>
      </w:r>
    </w:p>
    <w:p>
      <w:pPr>
        <w:pStyle w:val="11"/>
        <w:jc w:val="center"/>
        <w:rPr>
          <w:b/>
          <w:bCs/>
          <w:sz w:val="39"/>
          <w:szCs w:val="39"/>
          <w:lang w:val="el-GR"/>
        </w:rPr>
      </w:pPr>
      <w:r>
        <w:rPr>
          <w:b/>
          <w:bCs/>
          <w:sz w:val="39"/>
          <w:szCs w:val="39"/>
          <w:lang w:val="el-GR"/>
        </w:rPr>
        <w:t>ΗΠΙΕΣ ΜΟΡΦΕΣ ΕΝΕΡΓΕΙΑΣ</w:t>
      </w:r>
    </w:p>
    <w:p>
      <w:pPr>
        <w:pStyle w:val="11"/>
        <w:jc w:val="center"/>
        <w:rPr>
          <w:b/>
          <w:bCs/>
          <w:sz w:val="33"/>
          <w:szCs w:val="33"/>
        </w:rPr>
      </w:pPr>
      <w:r>
        <w:rPr>
          <w:lang w:val="el-GR" w:eastAsia="el-GR"/>
        </w:rPr>
        <w:drawing>
          <wp:inline distT="0" distB="0" distL="0" distR="0">
            <wp:extent cx="5008880" cy="2825750"/>
            <wp:effectExtent l="0" t="0" r="1270" b="0"/>
            <wp:docPr id="1" name="Picture 1" descr="su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13883" cy="2828345"/>
                    </a:xfrm>
                    <a:prstGeom prst="rect">
                      <a:avLst/>
                    </a:prstGeom>
                    <a:noFill/>
                    <a:ln>
                      <a:noFill/>
                    </a:ln>
                  </pic:spPr>
                </pic:pic>
              </a:graphicData>
            </a:graphic>
          </wp:inline>
        </w:drawing>
      </w:r>
    </w:p>
    <w:p>
      <w:pPr>
        <w:pStyle w:val="11"/>
        <w:jc w:val="center"/>
        <w:rPr>
          <w:b/>
          <w:bCs/>
          <w:sz w:val="33"/>
          <w:szCs w:val="33"/>
        </w:rPr>
      </w:pPr>
    </w:p>
    <w:p>
      <w:pPr>
        <w:pStyle w:val="11"/>
        <w:jc w:val="center"/>
        <w:rPr>
          <w:b/>
          <w:bCs/>
          <w:sz w:val="33"/>
          <w:szCs w:val="33"/>
          <w:lang w:val="el-GR"/>
        </w:rPr>
      </w:pPr>
      <w:r>
        <w:rPr>
          <w:b/>
          <w:bCs/>
          <w:sz w:val="33"/>
          <w:szCs w:val="33"/>
          <w:lang w:val="el-GR"/>
        </w:rPr>
        <w:t>ΑΘΗΝΑ</w:t>
      </w:r>
    </w:p>
    <w:p>
      <w:pPr>
        <w:pStyle w:val="11"/>
        <w:jc w:val="center"/>
        <w:rPr>
          <w:b/>
          <w:bCs/>
          <w:sz w:val="33"/>
          <w:szCs w:val="33"/>
          <w:lang w:val="el-GR"/>
        </w:rPr>
      </w:pPr>
    </w:p>
    <w:p>
      <w:pPr>
        <w:pStyle w:val="11"/>
        <w:jc w:val="center"/>
        <w:rPr>
          <w:sz w:val="33"/>
          <w:szCs w:val="33"/>
          <w:lang w:val="el-GR"/>
        </w:rPr>
      </w:pPr>
      <w:r>
        <w:rPr>
          <w:b/>
          <w:bCs/>
          <w:sz w:val="33"/>
          <w:szCs w:val="33"/>
          <w:lang w:val="el-GR"/>
        </w:rPr>
        <w:t>15 - 17 ΜΑΪΟΥ 2024</w:t>
      </w:r>
    </w:p>
    <w:p/>
    <w:p>
      <w:pPr>
        <w:spacing w:after="0"/>
        <w:jc w:val="center"/>
        <w:rPr>
          <w:rFonts w:ascii="Calibri" w:hAnsi="Calibri" w:cs="Arial"/>
          <w:sz w:val="28"/>
        </w:rPr>
      </w:pPr>
      <w:r>
        <w:rPr>
          <w:rFonts w:ascii="Calibri" w:hAnsi="Calibri" w:cs="Arial"/>
          <w:sz w:val="28"/>
        </w:rPr>
        <w:t>ΣΥΝΔΙΟΡΓΑΝΩΣΗ</w:t>
      </w:r>
    </w:p>
    <w:p>
      <w:pPr>
        <w:jc w:val="center"/>
        <w:rPr>
          <w:rFonts w:ascii="Calibri" w:hAnsi="Calibri" w:cs="Arial"/>
          <w:b/>
          <w:sz w:val="30"/>
        </w:rPr>
      </w:pPr>
      <w:r>
        <w:rPr>
          <w:rFonts w:ascii="Calibri" w:hAnsi="Calibri" w:cs="Arial"/>
          <w:b/>
          <w:sz w:val="30"/>
        </w:rPr>
        <w:t>ΙΝΣΤΙΤΟΥΤΟ ΗΛΙΑΚΗΣ ΤΕΧΝΙΚΗΣ</w:t>
      </w:r>
    </w:p>
    <w:p>
      <w:pPr>
        <w:spacing w:after="360"/>
        <w:jc w:val="center"/>
        <w:rPr>
          <w:rFonts w:ascii="Calibri" w:hAnsi="Calibri" w:cs="Arial"/>
          <w:i/>
          <w:sz w:val="28"/>
        </w:rPr>
      </w:pPr>
      <w:r>
        <w:rPr>
          <w:rFonts w:ascii="Calibri" w:hAnsi="Calibri" w:cs="Arial"/>
          <w:b/>
          <w:sz w:val="30"/>
        </w:rPr>
        <w:t xml:space="preserve">ΤΜΗΜΑ ΜΗΧΑΝΟΛΟΓΩΝ ΜΗΧΑΝΙΚΩΝ ΠΑΝΕΠΙΣΤΗΜΙΟΥ ΔΥΤΙΚΗΣ ΑΤΤΙΚΗΣ </w:t>
      </w:r>
    </w:p>
    <w:p>
      <w:pPr>
        <w:spacing w:after="0"/>
        <w:jc w:val="center"/>
        <w:rPr>
          <w:rFonts w:ascii="Calibri" w:hAnsi="Calibri" w:cs="Arial"/>
          <w:sz w:val="28"/>
        </w:rPr>
      </w:pPr>
      <w:r>
        <w:rPr>
          <w:rFonts w:ascii="Calibri" w:hAnsi="Calibri" w:cs="Arial"/>
          <w:sz w:val="28"/>
        </w:rPr>
        <w:t>Στις εγκαταστάσεις</w:t>
      </w:r>
    </w:p>
    <w:p>
      <w:pPr>
        <w:jc w:val="center"/>
        <w:rPr>
          <w:rFonts w:ascii="Calibri" w:hAnsi="Calibri" w:cs="Arial"/>
          <w:b/>
          <w:sz w:val="30"/>
        </w:rPr>
      </w:pPr>
      <w:r>
        <w:rPr>
          <w:rFonts w:ascii="Calibri" w:hAnsi="Calibri" w:cs="Arial"/>
          <w:b/>
          <w:sz w:val="30"/>
        </w:rPr>
        <w:t>του ΠΑΝΕΠΙΣΤΗΜΙΟΥ ΔΥΤΙΚΗΣ ΑΤΤΙΚΗΣ</w:t>
      </w:r>
    </w:p>
    <w:p>
      <w:pPr>
        <w:rPr>
          <w:rFonts w:ascii="Calibri" w:hAnsi="Calibri" w:cs="Arial"/>
          <w:sz w:val="24"/>
          <w:szCs w:val="24"/>
        </w:rPr>
      </w:pPr>
      <w:r>
        <w:rPr>
          <w:b/>
          <w:bCs/>
          <w:sz w:val="29"/>
          <w:szCs w:val="29"/>
        </w:rPr>
        <w:t xml:space="preserve">          </w:t>
      </w:r>
      <w:r>
        <w:rPr>
          <w:b/>
          <w:bCs/>
          <w:sz w:val="29"/>
          <w:szCs w:val="29"/>
        </w:rPr>
        <w:br w:type="page"/>
      </w:r>
      <w:r>
        <w:rPr>
          <w:rFonts w:ascii="Calibri" w:hAnsi="Calibri" w:cs="Arial"/>
          <w:sz w:val="24"/>
          <w:szCs w:val="24"/>
        </w:rPr>
        <w:t>Το Ινστιτούτο Ηλιακής Τεχνικής (ΙΗΤ), αναγνωρίζοντας έγκαιρα τον σπουδαίο ρόλο των Ανανεώσιμων Πηγών Ενέργειας (ΑΠΕ), της Ορθολογικής Χρήσης και της Εξοικονόμησης Ενέργειας στο ενεργειακό ισοζύγιο της χώρας μας, διοργάνωσε το 1982 το “1</w:t>
      </w:r>
      <w:r>
        <w:rPr>
          <w:rFonts w:ascii="Calibri" w:hAnsi="Calibri" w:cs="Arial"/>
          <w:sz w:val="24"/>
          <w:szCs w:val="24"/>
          <w:vertAlign w:val="superscript"/>
        </w:rPr>
        <w:t>ο</w:t>
      </w:r>
      <w:r>
        <w:rPr>
          <w:rFonts w:ascii="Calibri" w:hAnsi="Calibri" w:cs="Arial"/>
          <w:sz w:val="24"/>
          <w:szCs w:val="24"/>
        </w:rPr>
        <w:t xml:space="preserve"> ΕΘΝΙΚΟ ΣΥΝΕΔΡΙΟ ΓΙΑ ΤΙΣ ΗΠΙΕΣ ΜΟΡΦΕΣ ΕΝΕΡΓΕΙΑΣ”, µε στόχο να παράσχει στους ερευνητές που δραστηριοποιούνται στις ΑΠΕ, ένα βήμα για γόνιμη ανταλλαγή απόψεων και ιδεών και για υποστήριξη των προοπτικών συνεργασίας σε εθνικό και διεθνές επίπεδο. Αυτή η προσπάθεια βρήκε από την αρχή ένθερμη ανταπόκριση και το συνέδριο, μετά από 41 χρόνια, έχει γίνει πλέον θεσμός, έχοντας µία ιστορία δώδεκα επιτυχημένων διοργανώσεων και αποτελώντας το έναυσμα για πλήθος επιτυχημένων συνεργασιών στα πλαίσια της εκτενούς θεματολογίας του στον ελλαδικό χώρο.</w:t>
      </w:r>
    </w:p>
    <w:p>
      <w:pPr>
        <w:widowControl/>
        <w:tabs>
          <w:tab w:val="left" w:pos="720"/>
          <w:tab w:val="clear" w:pos="567"/>
        </w:tabs>
        <w:autoSpaceDE w:val="0"/>
        <w:autoSpaceDN w:val="0"/>
        <w:adjustRightInd w:val="0"/>
        <w:ind w:right="92"/>
        <w:rPr>
          <w:rFonts w:ascii="Calibri" w:hAnsi="Calibri" w:cs="Arial"/>
          <w:color w:val="000000"/>
          <w:sz w:val="24"/>
          <w:szCs w:val="24"/>
        </w:rPr>
      </w:pPr>
    </w:p>
    <w:p>
      <w:pPr>
        <w:widowControl/>
        <w:tabs>
          <w:tab w:val="left" w:pos="720"/>
          <w:tab w:val="clear" w:pos="567"/>
        </w:tabs>
        <w:autoSpaceDE w:val="0"/>
        <w:autoSpaceDN w:val="0"/>
        <w:adjustRightInd w:val="0"/>
        <w:spacing w:after="0"/>
        <w:ind w:right="92"/>
        <w:rPr>
          <w:rFonts w:ascii="Calibri" w:hAnsi="Calibri" w:cs="Arial"/>
          <w:color w:val="000000"/>
          <w:sz w:val="22"/>
          <w:szCs w:val="24"/>
        </w:rPr>
      </w:pPr>
      <w:r>
        <w:rPr>
          <w:rFonts w:ascii="Calibri" w:hAnsi="Calibri" w:cs="Arial"/>
          <w:color w:val="000000"/>
          <w:sz w:val="24"/>
          <w:szCs w:val="24"/>
        </w:rPr>
        <w:t>Σήμερα, το ΙΗΤ προκηρύσσει το</w:t>
      </w:r>
      <w:bookmarkStart w:id="0" w:name="_GoBack"/>
      <w:bookmarkEnd w:id="0"/>
    </w:p>
    <w:p>
      <w:pPr>
        <w:widowControl/>
        <w:tabs>
          <w:tab w:val="left" w:pos="720"/>
          <w:tab w:val="clear" w:pos="567"/>
        </w:tabs>
        <w:autoSpaceDE w:val="0"/>
        <w:autoSpaceDN w:val="0"/>
        <w:adjustRightInd w:val="0"/>
        <w:spacing w:before="120" w:after="120"/>
        <w:ind w:right="92"/>
        <w:jc w:val="center"/>
        <w:rPr>
          <w:rFonts w:ascii="Calibri" w:hAnsi="Calibri" w:cs="Arial"/>
          <w:b/>
          <w:bCs/>
          <w:color w:val="C00000"/>
          <w:sz w:val="24"/>
          <w:szCs w:val="28"/>
        </w:rPr>
      </w:pPr>
      <w:r>
        <w:rPr>
          <w:rFonts w:ascii="Calibri" w:hAnsi="Calibri" w:cs="Arial"/>
          <w:b/>
          <w:bCs/>
          <w:color w:val="C00000"/>
          <w:sz w:val="32"/>
          <w:szCs w:val="28"/>
        </w:rPr>
        <w:t>13</w:t>
      </w:r>
      <w:r>
        <w:rPr>
          <w:rFonts w:ascii="Calibri" w:hAnsi="Calibri" w:cs="Arial"/>
          <w:b/>
          <w:bCs/>
          <w:color w:val="C00000"/>
          <w:sz w:val="32"/>
          <w:szCs w:val="28"/>
          <w:vertAlign w:val="superscript"/>
        </w:rPr>
        <w:t>ο</w:t>
      </w:r>
      <w:r>
        <w:rPr>
          <w:rFonts w:ascii="Calibri" w:hAnsi="Calibri" w:cs="Arial"/>
          <w:b/>
          <w:bCs/>
          <w:color w:val="C00000"/>
          <w:sz w:val="32"/>
          <w:szCs w:val="28"/>
        </w:rPr>
        <w:t xml:space="preserve"> ΕΘΝΙΚΟ ΣΥΝΕΔΡΙΟ ΓΙΑ ΤΙΣ ΗΠΙΕΣ ΜΟΡΦΕΣ ΕΝΕΡΓΕΙΑΣ</w:t>
      </w:r>
    </w:p>
    <w:p>
      <w:pPr>
        <w:pStyle w:val="11"/>
        <w:jc w:val="center"/>
        <w:rPr>
          <w:b/>
          <w:bCs/>
          <w:lang w:val="el-GR"/>
        </w:rPr>
      </w:pPr>
      <w:r>
        <w:rPr>
          <w:rFonts w:cs="Arial"/>
          <w:lang w:val="el-GR"/>
        </w:rPr>
        <w:t xml:space="preserve">που θα πραγματοποιηθεί σε συνεργασία με το </w:t>
      </w:r>
      <w:r>
        <w:rPr>
          <w:rFonts w:cs="Arial"/>
          <w:b/>
          <w:lang w:val="el-GR"/>
        </w:rPr>
        <w:t>Τμήμα Μηχανολόγων Μηχανικών του Πανεπιστημίου Δυτικής Αττικής</w:t>
      </w:r>
      <w:r>
        <w:rPr>
          <w:rFonts w:cs="Arial"/>
          <w:lang w:val="el-GR"/>
        </w:rPr>
        <w:t xml:space="preserve"> στην </w:t>
      </w:r>
      <w:r>
        <w:rPr>
          <w:b/>
          <w:bCs/>
          <w:lang w:val="el-GR"/>
        </w:rPr>
        <w:t>ΑΘΗΝΑ</w:t>
      </w:r>
      <w:r>
        <w:rPr>
          <w:rFonts w:cs="Arial"/>
          <w:b/>
          <w:bCs/>
          <w:color w:val="0000FF"/>
          <w:lang w:val="el-GR"/>
        </w:rPr>
        <w:t xml:space="preserve"> </w:t>
      </w:r>
      <w:r>
        <w:rPr>
          <w:rFonts w:cs="Arial"/>
          <w:bCs/>
          <w:lang w:val="el-GR"/>
        </w:rPr>
        <w:t>στις</w:t>
      </w:r>
      <w:r>
        <w:rPr>
          <w:rFonts w:cs="Arial"/>
          <w:b/>
          <w:bCs/>
          <w:color w:val="0000FF"/>
          <w:lang w:val="el-GR"/>
        </w:rPr>
        <w:t xml:space="preserve"> </w:t>
      </w:r>
      <w:r>
        <w:rPr>
          <w:b/>
          <w:bCs/>
          <w:lang w:val="el-GR"/>
        </w:rPr>
        <w:t>15 - 17 ΜΑΪΟΥ 2024</w:t>
      </w:r>
    </w:p>
    <w:p>
      <w:pPr>
        <w:pStyle w:val="11"/>
        <w:jc w:val="center"/>
        <w:rPr>
          <w:b/>
          <w:bCs/>
          <w:lang w:val="el-GR"/>
        </w:rPr>
      </w:pPr>
    </w:p>
    <w:p>
      <w:pPr>
        <w:widowControl/>
        <w:tabs>
          <w:tab w:val="left" w:pos="720"/>
          <w:tab w:val="clear" w:pos="567"/>
        </w:tabs>
        <w:autoSpaceDE w:val="0"/>
        <w:autoSpaceDN w:val="0"/>
        <w:adjustRightInd w:val="0"/>
        <w:spacing w:before="120" w:after="120"/>
        <w:jc w:val="left"/>
        <w:rPr>
          <w:rFonts w:ascii="Calibri" w:hAnsi="Calibri" w:cs="Arial"/>
          <w:b/>
          <w:bCs/>
          <w:color w:val="000000"/>
          <w:sz w:val="24"/>
          <w:szCs w:val="28"/>
        </w:rPr>
      </w:pPr>
      <w:r>
        <w:rPr>
          <w:rFonts w:ascii="Calibri" w:hAnsi="Calibri" w:cs="Arial"/>
          <w:b/>
          <w:bCs/>
          <w:color w:val="000000"/>
          <w:sz w:val="24"/>
          <w:szCs w:val="28"/>
        </w:rPr>
        <w:t xml:space="preserve">ΘΕΜΑΤΟΛΟΓΙΑ </w:t>
      </w:r>
    </w:p>
    <w:p>
      <w:pPr>
        <w:widowControl/>
        <w:tabs>
          <w:tab w:val="left" w:pos="720"/>
          <w:tab w:val="clear" w:pos="567"/>
        </w:tabs>
        <w:autoSpaceDE w:val="0"/>
        <w:autoSpaceDN w:val="0"/>
        <w:adjustRightInd w:val="0"/>
        <w:spacing w:before="120" w:after="120"/>
        <w:jc w:val="left"/>
        <w:rPr>
          <w:rFonts w:ascii="Calibri" w:hAnsi="Calibri" w:cs="Arial"/>
          <w:b/>
          <w:bCs/>
          <w:color w:val="000000"/>
          <w:sz w:val="24"/>
          <w:szCs w:val="28"/>
        </w:rPr>
      </w:pPr>
      <w:r>
        <w:rPr>
          <w:rFonts w:ascii="Calibri" w:hAnsi="Calibri" w:cs="Arial"/>
          <w:b/>
          <w:bCs/>
          <w:color w:val="000000"/>
          <w:sz w:val="24"/>
          <w:szCs w:val="28"/>
        </w:rPr>
        <w:t>ΘΕΜΑΤΙΚΗ ΠΕΡΙΟΧΗ Ι – ΤΕΧΝΟΛΟΓΙΕΣ ΑΠΕ</w:t>
      </w:r>
    </w:p>
    <w:p>
      <w:pPr>
        <w:widowControl/>
        <w:numPr>
          <w:ilvl w:val="0"/>
          <w:numId w:val="1"/>
        </w:numPr>
        <w:tabs>
          <w:tab w:val="left" w:pos="426"/>
          <w:tab w:val="clear" w:pos="420"/>
        </w:tabs>
        <w:autoSpaceDE w:val="0"/>
        <w:autoSpaceDN w:val="0"/>
        <w:adjustRightInd w:val="0"/>
        <w:spacing w:after="0"/>
        <w:rPr>
          <w:rFonts w:ascii="Calibri" w:hAnsi="Calibri" w:cs="Arial"/>
          <w:sz w:val="22"/>
          <w:szCs w:val="24"/>
        </w:rPr>
      </w:pPr>
      <w:r>
        <w:rPr>
          <w:rFonts w:ascii="Calibri" w:hAnsi="Calibri" w:cs="Arial"/>
          <w:sz w:val="22"/>
          <w:szCs w:val="24"/>
        </w:rPr>
        <w:t>Ηλιακή Ενέργεια, Ηλιοθερμικά Συστήματα, Ηλιακά Συστήματα Ηλεκτροπαραγωγής, Πλωτά Φ/Β</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Αιολική Ενέργεια, Ανεμογεννήτριες, Θαλάσσια-Πλωτά Αιολικά Πάρκα, Μικρές Α/Γ</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Υδραυλική Ενέργεια, Μεγάλα Υδροηλεκτρικά, Φράγματα, Μικρά Υδροηλεκτρικά, Αντλησιο-ταμιευτικά</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Γεωθερμική Ενέργεια, Τεχνολογίες Χαμηλής, Μέσης και Υψηλής Ενθαλπίας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Θαλάσσια Ενέργεια (κυματική, παλίρροιες, κ.α.) - Τεχνολογίες και Συστήματα</w:t>
      </w:r>
    </w:p>
    <w:p>
      <w:pPr>
        <w:widowControl/>
        <w:numPr>
          <w:ilvl w:val="0"/>
          <w:numId w:val="1"/>
        </w:numPr>
        <w:tabs>
          <w:tab w:val="left" w:pos="426"/>
          <w:tab w:val="clear" w:pos="420"/>
        </w:tabs>
        <w:autoSpaceDE w:val="0"/>
        <w:autoSpaceDN w:val="0"/>
        <w:adjustRightInd w:val="0"/>
        <w:spacing w:after="0"/>
        <w:rPr>
          <w:rFonts w:ascii="Calibri" w:hAnsi="Calibri" w:cs="Arial"/>
          <w:sz w:val="22"/>
          <w:szCs w:val="24"/>
        </w:rPr>
      </w:pPr>
      <w:r>
        <w:rPr>
          <w:rFonts w:ascii="Calibri" w:hAnsi="Calibri" w:cs="Arial"/>
          <w:sz w:val="22"/>
          <w:szCs w:val="24"/>
        </w:rPr>
        <w:t>Βιομάζα και Υπολειμματικές Πρώτες Ύλες ως Πηγές Ενέργειας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Βιοκαύσιμα, Εναλλακτικά Καύσιμα </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Νέες Τεχνολογίες και Προοπτικές στις ΑΠΕ</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Συστήματα Αποθήκευσης Ενέργειας, Τεχνολογίες-Νομοθετικό Πλαίσιο</w:t>
      </w:r>
    </w:p>
    <w:p>
      <w:pPr>
        <w:widowControl/>
        <w:autoSpaceDE w:val="0"/>
        <w:autoSpaceDN w:val="0"/>
        <w:adjustRightInd w:val="0"/>
        <w:spacing w:before="240" w:after="240"/>
        <w:rPr>
          <w:rFonts w:ascii="Calibri" w:hAnsi="Calibri" w:cs="Arial"/>
          <w:b/>
          <w:color w:val="000000"/>
          <w:sz w:val="24"/>
          <w:szCs w:val="24"/>
        </w:rPr>
      </w:pPr>
      <w:r>
        <w:rPr>
          <w:rFonts w:ascii="Calibri" w:hAnsi="Calibri" w:cs="Arial"/>
          <w:b/>
          <w:color w:val="000000"/>
          <w:sz w:val="24"/>
          <w:szCs w:val="24"/>
        </w:rPr>
        <w:t>ΘΕΜΑΤΙΚΗ ΠΕΡΙΟΧΗ ΙΙ - ΕΦΑΡΜΟΓΕΣ ΑΠΕ (Κτήρια, Μεταφορές, Ενέργεια και Νερό, Αγροτικός &amp; Τουριστικός Τομέας, Βιομηχανία, Ηλεκτροκίνηση-Πράσινες Μεταφορές, Έξυπνα Δίκτυα)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Εφαρμογές ΑΠΕ στον Κτηριακό Τομέα - Βιοκλιματικός Σχεδιασμός Κτηρίων - Κτήρια σχεδόν Μηδενικής Ενεργειακής Κατανάλωσης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Βιομηχανικές Εφαρμογές ΑΠΕ - Προοπτικές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Πράσινη Ενέργεια στον Αγροτικό Τομέα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Εξοικονόμηση Ενέργειας &amp; Εφαρμογές ΑΠΕ στον Τουριστικό Τομέα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Αξιοποίηση ΑΠΕ σε Σύγχρονες Εφαρμογές: Αφαλάτωση, Κλιματισμός, Π</w:t>
      </w:r>
      <w:r>
        <w:rPr>
          <w:rFonts w:ascii="Calibri" w:hAnsi="Calibri" w:cs="Arial"/>
          <w:sz w:val="22"/>
          <w:szCs w:val="24"/>
        </w:rPr>
        <w:t>αραγωγή Υδρογόνου</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Καθαρή Ενέργεια-Διαχείριση Υδάτινων Πόρων (</w:t>
      </w:r>
      <w:r>
        <w:rPr>
          <w:rFonts w:ascii="Calibri" w:hAnsi="Calibri" w:cs="Arial"/>
          <w:color w:val="000000"/>
          <w:sz w:val="22"/>
          <w:szCs w:val="24"/>
          <w:lang w:val="en-US"/>
        </w:rPr>
        <w:t>energy</w:t>
      </w:r>
      <w:r>
        <w:rPr>
          <w:rFonts w:ascii="Calibri" w:hAnsi="Calibri" w:cs="Arial"/>
          <w:color w:val="000000"/>
          <w:sz w:val="22"/>
          <w:szCs w:val="24"/>
        </w:rPr>
        <w:t>-</w:t>
      </w:r>
      <w:r>
        <w:rPr>
          <w:rFonts w:ascii="Calibri" w:hAnsi="Calibri" w:cs="Arial"/>
          <w:color w:val="000000"/>
          <w:sz w:val="22"/>
          <w:szCs w:val="24"/>
          <w:lang w:val="en-US"/>
        </w:rPr>
        <w:t>water</w:t>
      </w:r>
      <w:r>
        <w:rPr>
          <w:rFonts w:ascii="Calibri" w:hAnsi="Calibri" w:cs="Arial"/>
          <w:color w:val="000000"/>
          <w:sz w:val="22"/>
          <w:szCs w:val="24"/>
        </w:rPr>
        <w:t xml:space="preserve"> </w:t>
      </w:r>
      <w:r>
        <w:rPr>
          <w:rFonts w:ascii="Calibri" w:hAnsi="Calibri" w:cs="Arial"/>
          <w:color w:val="000000"/>
          <w:sz w:val="22"/>
          <w:szCs w:val="24"/>
          <w:lang w:val="en-US"/>
        </w:rPr>
        <w:t>nexus</w:t>
      </w:r>
      <w:r>
        <w:rPr>
          <w:rFonts w:ascii="Calibri" w:hAnsi="Calibri" w:cs="Arial"/>
          <w:color w:val="000000"/>
          <w:sz w:val="22"/>
          <w:szCs w:val="24"/>
        </w:rPr>
        <w:t>)</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Καθαρή Ηλεκτροκίνηση, Προβλήματα-Προοπτικές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Πράσινες Μεταφορές &amp; Βιώσιμη Κινητικότητα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Έξυπνα Ενεργειακά δίκτυα-Συμβολή της </w:t>
      </w:r>
      <w:r>
        <w:rPr>
          <w:rFonts w:ascii="Calibri" w:hAnsi="Calibri" w:cs="Arial"/>
          <w:sz w:val="22"/>
          <w:szCs w:val="24"/>
        </w:rPr>
        <w:t xml:space="preserve">Τεχνητής </w:t>
      </w:r>
      <w:r>
        <w:rPr>
          <w:rFonts w:ascii="Calibri" w:hAnsi="Calibri" w:cs="Arial"/>
          <w:color w:val="000000"/>
          <w:sz w:val="22"/>
          <w:szCs w:val="24"/>
        </w:rPr>
        <w:t>Νοημοσύνης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Δυναμική Ευστάθεια Ηλεκτρικών Δικτύων με Αυξημένη Συμμετοχή ΑΠΕ </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Εξοικονόμηση και Ορθολογική Χρήση Ενέργειας</w:t>
      </w:r>
    </w:p>
    <w:p>
      <w:pPr>
        <w:widowControl/>
        <w:autoSpaceDE w:val="0"/>
        <w:autoSpaceDN w:val="0"/>
        <w:adjustRightInd w:val="0"/>
        <w:spacing w:before="240" w:after="240"/>
        <w:rPr>
          <w:rFonts w:ascii="Calibri" w:hAnsi="Calibri" w:cs="Arial"/>
          <w:b/>
          <w:color w:val="000000"/>
          <w:sz w:val="24"/>
          <w:szCs w:val="24"/>
        </w:rPr>
      </w:pPr>
      <w:r>
        <w:rPr>
          <w:rFonts w:ascii="Calibri" w:hAnsi="Calibri" w:cs="Arial"/>
          <w:b/>
          <w:color w:val="000000"/>
          <w:sz w:val="24"/>
          <w:szCs w:val="24"/>
        </w:rPr>
        <w:t xml:space="preserve">ΘΕΜΑΤΙΚΗ ΠΕΡΙΟΧΗ ΙΙΙ - Δυναμικό ΑΠΕ / </w:t>
      </w:r>
      <w:r>
        <w:rPr>
          <w:rFonts w:ascii="Calibri" w:hAnsi="Calibri" w:cs="Arial"/>
          <w:b/>
          <w:sz w:val="24"/>
          <w:szCs w:val="24"/>
        </w:rPr>
        <w:t>Πειραματικές Δράσεις / Εμβληματικά Έργα / Προοπτικές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Μετάβαση στην Ηπειρωτική Χώρα (Απολιγνιτοποίηση-Προοπτικές &amp; Προβλήματα)</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Μετάβαση στη Νησιωτική Χώρα - Υβριδικά συστήματα - Πράσινα νησιά</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Ενεργειακό Δυναμικό - Σύγχρονες Μέθοδοι Αποτίμησης - Αξιολόγηση Μετρήσεων</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Ενσωμάτωση ΑΠΕ σε Ενεργειακά Συστήματα-Τεχνικές Προβλέψεων</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Πιλοτικά-Εμβληματικά Έργα Αξιοποίησης ΑΠΕ</w:t>
      </w:r>
    </w:p>
    <w:p>
      <w:pPr>
        <w:widowControl/>
        <w:tabs>
          <w:tab w:val="left" w:pos="0"/>
          <w:tab w:val="clear" w:pos="567"/>
        </w:tabs>
        <w:autoSpaceDE w:val="0"/>
        <w:autoSpaceDN w:val="0"/>
        <w:adjustRightInd w:val="0"/>
        <w:spacing w:before="240" w:after="240"/>
        <w:rPr>
          <w:rFonts w:ascii="Calibri" w:hAnsi="Calibri" w:cs="Arial"/>
          <w:b/>
          <w:sz w:val="24"/>
          <w:szCs w:val="24"/>
        </w:rPr>
      </w:pPr>
      <w:r>
        <w:rPr>
          <w:rFonts w:ascii="Calibri" w:hAnsi="Calibri" w:cs="Arial"/>
          <w:b/>
          <w:color w:val="000000"/>
          <w:sz w:val="24"/>
          <w:szCs w:val="24"/>
        </w:rPr>
        <w:t xml:space="preserve">ΘΕΜΑΤΙΚΗ ΠΕΡΙΟΧΗ </w:t>
      </w:r>
      <w:r>
        <w:rPr>
          <w:rFonts w:ascii="Calibri" w:hAnsi="Calibri" w:cs="Arial"/>
          <w:b/>
          <w:sz w:val="24"/>
          <w:szCs w:val="24"/>
          <w:lang w:val="en-US"/>
        </w:rPr>
        <w:t>IV</w:t>
      </w:r>
      <w:r>
        <w:rPr>
          <w:rFonts w:ascii="Calibri" w:hAnsi="Calibri" w:cs="Arial"/>
          <w:b/>
          <w:sz w:val="24"/>
          <w:szCs w:val="24"/>
        </w:rPr>
        <w:t xml:space="preserve"> - ΑΠΕ &amp; Περιβάλλον / Οικονομία / Κοινωνία / Εκπαίδευση</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Περιβαλλοντικές και Κοινωνικές Επιπτώσεις Έργων και Εφαρμογών ΑΠΕ. Προτάσεις Αντιμετώπισης</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Επενδύσεις σε ΑΠΕ και Προοπτική - Σύγχρονες Ενεργειακές Αγορές - Οικονομικά των ΑΠΕ - Ενεργειακές Συμβάσεις </w:t>
      </w:r>
    </w:p>
    <w:p>
      <w:pPr>
        <w:pStyle w:val="20"/>
        <w:widowControl/>
        <w:numPr>
          <w:ilvl w:val="0"/>
          <w:numId w:val="1"/>
        </w:numPr>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Πολιτική</w:t>
      </w:r>
    </w:p>
    <w:p>
      <w:pPr>
        <w:pStyle w:val="20"/>
        <w:widowControl/>
        <w:numPr>
          <w:ilvl w:val="0"/>
          <w:numId w:val="1"/>
        </w:numPr>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 xml:space="preserve">Εκπαίδευση σε ΑΠΕ και στην Εξοικονόμηση και Ορθολογική Χρήση της Ενέργειας - Σύγχρονες Τάσεις </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Ενέργεια και Κλιματική Αλλαγή</w:t>
      </w:r>
    </w:p>
    <w:p>
      <w:pPr>
        <w:widowControl/>
        <w:numPr>
          <w:ilvl w:val="0"/>
          <w:numId w:val="1"/>
        </w:numPr>
        <w:tabs>
          <w:tab w:val="left" w:pos="426"/>
          <w:tab w:val="clear" w:pos="420"/>
        </w:tabs>
        <w:autoSpaceDE w:val="0"/>
        <w:autoSpaceDN w:val="0"/>
        <w:adjustRightInd w:val="0"/>
        <w:spacing w:after="0"/>
        <w:rPr>
          <w:rFonts w:ascii="Calibri" w:hAnsi="Calibri" w:cs="Arial"/>
          <w:color w:val="000000"/>
          <w:sz w:val="22"/>
          <w:szCs w:val="24"/>
        </w:rPr>
      </w:pPr>
      <w:r>
        <w:rPr>
          <w:rFonts w:ascii="Calibri" w:hAnsi="Calibri" w:cs="Arial"/>
          <w:color w:val="000000"/>
          <w:sz w:val="22"/>
          <w:szCs w:val="24"/>
        </w:rPr>
        <w:t>Ενεργειακή Κλιματολογία</w:t>
      </w:r>
    </w:p>
    <w:p>
      <w:pPr>
        <w:widowControl/>
        <w:autoSpaceDE w:val="0"/>
        <w:autoSpaceDN w:val="0"/>
        <w:adjustRightInd w:val="0"/>
        <w:spacing w:after="0"/>
        <w:ind w:left="420"/>
        <w:rPr>
          <w:rFonts w:ascii="Calibri" w:hAnsi="Calibri" w:cs="Arial"/>
          <w:sz w:val="20"/>
          <w:lang w:val="en-US"/>
        </w:rPr>
      </w:pPr>
    </w:p>
    <w:p>
      <w:pPr>
        <w:widowControl/>
        <w:autoSpaceDE w:val="0"/>
        <w:autoSpaceDN w:val="0"/>
        <w:adjustRightInd w:val="0"/>
        <w:spacing w:after="0"/>
        <w:rPr>
          <w:rFonts w:ascii="Calibri" w:hAnsi="Calibri" w:cs="Arial"/>
          <w:sz w:val="24"/>
        </w:rPr>
      </w:pPr>
      <w:r>
        <w:rPr>
          <w:rFonts w:ascii="Calibri" w:hAnsi="Calibri" w:cs="Arial"/>
          <w:sz w:val="24"/>
        </w:rPr>
        <w:t>Παράλληλα θα οργανωθούν μία ή δύο εκτενείς εξειδικευμένες συζητήσεις σε Στρογγυλή Τράπεζα, στις οποίες θα προσκληθούν επιστήμονες με εμπειρία σε επιλεγμένα σύγχρονα θέματα ΑΠΕ στην Ελλάδα.</w:t>
      </w:r>
    </w:p>
    <w:p>
      <w:pPr>
        <w:widowControl/>
        <w:autoSpaceDE w:val="0"/>
        <w:autoSpaceDN w:val="0"/>
        <w:adjustRightInd w:val="0"/>
        <w:spacing w:after="0"/>
        <w:rPr>
          <w:rFonts w:ascii="Calibri" w:hAnsi="Calibri" w:cs="Arial"/>
          <w:sz w:val="24"/>
        </w:rPr>
      </w:pPr>
      <w:r>
        <w:rPr>
          <w:rFonts w:ascii="Calibri" w:hAnsi="Calibri" w:cs="Arial"/>
          <w:sz w:val="24"/>
        </w:rPr>
        <w:t>Επίσης προγραμματίζεται η διοργάνωση Εργαστηρίων (</w:t>
      </w:r>
      <w:r>
        <w:rPr>
          <w:rFonts w:ascii="Calibri" w:hAnsi="Calibri" w:cs="Arial"/>
          <w:sz w:val="24"/>
          <w:lang w:val="en-US"/>
        </w:rPr>
        <w:t>Workshops</w:t>
      </w:r>
      <w:r>
        <w:rPr>
          <w:rFonts w:ascii="Calibri" w:hAnsi="Calibri" w:cs="Arial"/>
          <w:sz w:val="24"/>
        </w:rPr>
        <w:t xml:space="preserve">) σε εξειδικευμένα σύγχρονα θέματα του Συνεδρίου (π.χ. ΑΙ και </w:t>
      </w:r>
      <w:r>
        <w:rPr>
          <w:rFonts w:ascii="Calibri" w:hAnsi="Calibri" w:cs="Arial"/>
          <w:sz w:val="24"/>
          <w:lang w:val="en-US"/>
        </w:rPr>
        <w:t>Machine</w:t>
      </w:r>
      <w:r>
        <w:rPr>
          <w:rFonts w:ascii="Calibri" w:hAnsi="Calibri" w:cs="Arial"/>
          <w:sz w:val="24"/>
        </w:rPr>
        <w:t xml:space="preserve"> </w:t>
      </w:r>
      <w:r>
        <w:rPr>
          <w:rFonts w:ascii="Calibri" w:hAnsi="Calibri" w:cs="Arial"/>
          <w:sz w:val="24"/>
          <w:lang w:val="en-US"/>
        </w:rPr>
        <w:t>Learning</w:t>
      </w:r>
      <w:r>
        <w:rPr>
          <w:rFonts w:ascii="Calibri" w:hAnsi="Calibri" w:cs="Arial"/>
          <w:sz w:val="24"/>
        </w:rPr>
        <w:t xml:space="preserve"> σε συστήματα διαχείρισης ΑΠΕ, ΑΠΕ και μεταφορές /ηλεκτροκίνηση).</w:t>
      </w:r>
    </w:p>
    <w:p>
      <w:pPr>
        <w:pStyle w:val="2"/>
        <w:keepNext w:val="0"/>
        <w:widowControl/>
        <w:autoSpaceDE w:val="0"/>
        <w:autoSpaceDN w:val="0"/>
        <w:adjustRightInd w:val="0"/>
        <w:spacing w:before="240" w:after="0"/>
        <w:rPr>
          <w:rFonts w:ascii="Calibri" w:hAnsi="Calibri" w:cs="Arial"/>
          <w:sz w:val="24"/>
          <w:szCs w:val="24"/>
        </w:rPr>
      </w:pPr>
      <w:r>
        <w:rPr>
          <w:rFonts w:ascii="Calibri" w:hAnsi="Calibri" w:cs="Arial"/>
          <w:sz w:val="24"/>
          <w:szCs w:val="24"/>
        </w:rPr>
        <w:t>ΥΠΟΒΟΛΗ – ΑΞΙΟΛΟΓΗΣΗ ΕΙΣΗΓΗΣΕΩΝ</w:t>
      </w:r>
    </w:p>
    <w:p>
      <w:pPr>
        <w:spacing w:after="0"/>
        <w:rPr>
          <w:rFonts w:ascii="Calibri" w:hAnsi="Calibri" w:cs="Arial"/>
          <w:color w:val="000000"/>
          <w:sz w:val="24"/>
          <w:szCs w:val="24"/>
        </w:rPr>
      </w:pPr>
      <w:r>
        <w:rPr>
          <w:rFonts w:ascii="Calibri" w:hAnsi="Calibri" w:cs="Arial"/>
          <w:color w:val="000000"/>
          <w:sz w:val="24"/>
          <w:szCs w:val="24"/>
        </w:rPr>
        <w:t>Για τις προτεινόμενες εισηγήσεις προβλέπεται αξιολόγηση δύο σταδίων:</w:t>
      </w:r>
    </w:p>
    <w:p>
      <w:pPr>
        <w:spacing w:after="0"/>
        <w:ind w:left="567" w:hanging="283"/>
      </w:pPr>
      <w:r>
        <w:rPr>
          <w:rFonts w:ascii="Calibri" w:hAnsi="Calibri" w:cs="Arial"/>
          <w:color w:val="000000"/>
          <w:sz w:val="24"/>
          <w:szCs w:val="24"/>
        </w:rPr>
        <w:t xml:space="preserve">Στάδιο 1: Με βάση την </w:t>
      </w:r>
      <w:r>
        <w:rPr>
          <w:rFonts w:ascii="Calibri" w:hAnsi="Calibri" w:cs="Arial"/>
          <w:b/>
          <w:color w:val="000000"/>
          <w:sz w:val="24"/>
          <w:szCs w:val="24"/>
        </w:rPr>
        <w:t>περίληψη</w:t>
      </w:r>
      <w:r>
        <w:rPr>
          <w:rFonts w:ascii="Calibri" w:hAnsi="Calibri" w:cs="Arial"/>
          <w:color w:val="000000"/>
          <w:sz w:val="24"/>
          <w:szCs w:val="24"/>
        </w:rPr>
        <w:t xml:space="preserve">, </w:t>
      </w:r>
      <w:r>
        <w:rPr>
          <w:rFonts w:ascii="Calibri" w:hAnsi="Calibri" w:cs="Arial"/>
          <w:sz w:val="24"/>
          <w:szCs w:val="24"/>
        </w:rPr>
        <w:t xml:space="preserve">που θα αποσταλεί στη διεύθυνση </w:t>
      </w:r>
    </w:p>
    <w:p>
      <w:pPr>
        <w:spacing w:after="0"/>
        <w:ind w:left="567" w:hanging="283"/>
        <w:rPr>
          <w:rFonts w:asciiTheme="minorHAnsi" w:hAnsiTheme="minorHAnsi" w:cstheme="minorHAnsi"/>
          <w:b/>
        </w:rPr>
      </w:pPr>
      <w:r>
        <w:rPr>
          <w:rFonts w:asciiTheme="minorHAnsi" w:hAnsiTheme="minorHAnsi" w:cstheme="minorHAnsi"/>
          <w:b/>
        </w:rPr>
        <w:t>https://easychair.org/conferences/?conf=iht2024</w:t>
      </w:r>
    </w:p>
    <w:p>
      <w:pPr>
        <w:spacing w:after="0"/>
        <w:ind w:left="567" w:hanging="283"/>
        <w:rPr>
          <w:rFonts w:ascii="Calibri" w:hAnsi="Calibri" w:cs="Arial"/>
          <w:color w:val="000000"/>
          <w:sz w:val="24"/>
          <w:szCs w:val="24"/>
        </w:rPr>
      </w:pPr>
    </w:p>
    <w:p>
      <w:pPr>
        <w:spacing w:after="0"/>
        <w:ind w:left="567" w:hanging="283"/>
        <w:rPr>
          <w:rFonts w:ascii="Calibri" w:hAnsi="Calibri" w:cs="Arial"/>
          <w:color w:val="000000"/>
          <w:sz w:val="24"/>
          <w:szCs w:val="24"/>
        </w:rPr>
      </w:pPr>
      <w:r>
        <w:rPr>
          <w:rFonts w:ascii="Calibri" w:hAnsi="Calibri" w:cs="Arial"/>
          <w:color w:val="000000"/>
          <w:sz w:val="24"/>
          <w:szCs w:val="24"/>
        </w:rPr>
        <w:t xml:space="preserve">Στάδιο 2: Με βάση το </w:t>
      </w:r>
      <w:r>
        <w:rPr>
          <w:rFonts w:ascii="Calibri" w:hAnsi="Calibri" w:cs="Arial"/>
          <w:b/>
          <w:color w:val="000000"/>
          <w:sz w:val="24"/>
          <w:szCs w:val="24"/>
        </w:rPr>
        <w:t>πλήρες κείμενο</w:t>
      </w:r>
      <w:r>
        <w:rPr>
          <w:rFonts w:ascii="Calibri" w:hAnsi="Calibri" w:cs="Arial"/>
          <w:color w:val="000000"/>
          <w:sz w:val="24"/>
          <w:szCs w:val="24"/>
        </w:rPr>
        <w:t xml:space="preserve"> (για τις εισηγήσεις που θα γίνουν αποδεκτές κατά το πρώτο στάδιο).</w:t>
      </w:r>
    </w:p>
    <w:p>
      <w:pPr>
        <w:spacing w:after="0"/>
        <w:rPr>
          <w:rFonts w:ascii="Calibri" w:hAnsi="Calibri" w:cs="Arial"/>
          <w:color w:val="000000"/>
          <w:sz w:val="24"/>
          <w:szCs w:val="24"/>
        </w:rPr>
      </w:pPr>
      <w:r>
        <w:rPr>
          <w:rFonts w:ascii="Calibri" w:hAnsi="Calibri" w:cs="Arial"/>
          <w:color w:val="000000"/>
          <w:sz w:val="24"/>
          <w:szCs w:val="24"/>
        </w:rPr>
        <w:t xml:space="preserve">Οι οδηγίες σύνταξης του </w:t>
      </w:r>
      <w:r>
        <w:rPr>
          <w:rFonts w:ascii="Calibri" w:hAnsi="Calibri" w:cs="Arial"/>
          <w:b/>
          <w:color w:val="000000"/>
          <w:sz w:val="24"/>
          <w:szCs w:val="24"/>
        </w:rPr>
        <w:t>τελικού κειμένου</w:t>
      </w:r>
      <w:r>
        <w:rPr>
          <w:rFonts w:ascii="Calibri" w:hAnsi="Calibri" w:cs="Arial"/>
          <w:color w:val="000000"/>
          <w:sz w:val="24"/>
          <w:szCs w:val="24"/>
        </w:rPr>
        <w:t xml:space="preserve"> είναι διαθέσιμες στην ιστοσελίδα του Συνεδρίου.</w:t>
      </w:r>
    </w:p>
    <w:p>
      <w:pPr>
        <w:spacing w:after="0"/>
        <w:rPr>
          <w:rFonts w:ascii="Calibri" w:hAnsi="Calibri" w:cs="Arial"/>
          <w:color w:val="000000"/>
          <w:sz w:val="24"/>
          <w:szCs w:val="24"/>
        </w:rPr>
      </w:pPr>
    </w:p>
    <w:p>
      <w:pPr>
        <w:spacing w:after="0"/>
        <w:rPr>
          <w:rFonts w:ascii="Calibri" w:hAnsi="Calibri" w:cs="Arial"/>
          <w:sz w:val="24"/>
          <w:szCs w:val="24"/>
        </w:rPr>
      </w:pPr>
      <w:r>
        <w:rPr>
          <w:rFonts w:ascii="Calibri" w:hAnsi="Calibri" w:cs="Arial"/>
          <w:sz w:val="24"/>
          <w:szCs w:val="24"/>
        </w:rPr>
        <w:t>Τα πλήρη κείμενα των εισηγήσεων θα υποβληθούν μετά την αποδοχή της περίληψης. Μετά την τελική κρίση και αποδοχή οι εισηγήσεις θα συμπεριληφθούν στα πρακτικά του Συνεδρίου. Παράλληλα, θα υποβληθεί και περίληψη στην αγγλική γλώσσα, με έκταση όχι μεγαλύτερη από μια σελίδα. Παρακαλούνται οι σύνεδροι να αποφύγουν τη συμμετοχή σε περισσότερες των τριών εργασιών. Σε κάθε περίπτωση, για να δοθεί η δυνατότητα να παρουσιαστούν επιστημονικές εργασίες από το ευρύτερα δυνατόν επιστημονικό δυναμικό της χώρας μας, κάθε σύνεδρος δεν θα επιτρέπεται να παρουσιάσει περισσότερες από δύο εργασίες στο Συνέδριο.</w:t>
      </w:r>
    </w:p>
    <w:p>
      <w:pPr>
        <w:widowControl/>
        <w:tabs>
          <w:tab w:val="left" w:pos="720"/>
          <w:tab w:val="clear" w:pos="567"/>
        </w:tabs>
        <w:autoSpaceDE w:val="0"/>
        <w:autoSpaceDN w:val="0"/>
        <w:adjustRightInd w:val="0"/>
        <w:spacing w:before="240" w:after="0"/>
        <w:jc w:val="left"/>
        <w:outlineLvl w:val="0"/>
        <w:rPr>
          <w:rFonts w:ascii="Calibri" w:hAnsi="Calibri" w:cs="Arial"/>
          <w:color w:val="000000"/>
          <w:sz w:val="24"/>
          <w:szCs w:val="24"/>
        </w:rPr>
      </w:pPr>
      <w:r>
        <w:rPr>
          <w:rFonts w:ascii="Calibri" w:hAnsi="Calibri" w:cs="Arial"/>
          <w:b/>
          <w:bCs/>
          <w:color w:val="000000"/>
          <w:sz w:val="24"/>
          <w:szCs w:val="24"/>
        </w:rPr>
        <w:t xml:space="preserve">ΣΗΜΑΝΤΙΚΕΣ ΗΜΕΡΟΜΗΝΙΕΣ </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 xml:space="preserve">Οι καταληκτικές ημερομηνίες για την υποβολή των εργασιών έχουν ως εξής: </w:t>
      </w:r>
    </w:p>
    <w:tbl>
      <w:tblPr>
        <w:tblStyle w:val="4"/>
        <w:tblW w:w="0" w:type="auto"/>
        <w:tblInd w:w="1101" w:type="dxa"/>
        <w:tblLayout w:type="autofit"/>
        <w:tblCellMar>
          <w:top w:w="0" w:type="dxa"/>
          <w:left w:w="108" w:type="dxa"/>
          <w:bottom w:w="0" w:type="dxa"/>
          <w:right w:w="108" w:type="dxa"/>
        </w:tblCellMar>
      </w:tblPr>
      <w:tblGrid>
        <w:gridCol w:w="4131"/>
        <w:gridCol w:w="2561"/>
      </w:tblGrid>
      <w:tr>
        <w:tblPrEx>
          <w:tblCellMar>
            <w:top w:w="0" w:type="dxa"/>
            <w:left w:w="108" w:type="dxa"/>
            <w:bottom w:w="0" w:type="dxa"/>
            <w:right w:w="108" w:type="dxa"/>
          </w:tblCellMar>
        </w:tblPrEx>
        <w:tc>
          <w:tcPr>
            <w:tcW w:w="4131" w:type="dxa"/>
            <w:tcBorders>
              <w:top w:val="single" w:color="000000" w:sz="4" w:space="0"/>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Υποβολή </w:t>
            </w:r>
            <w:r>
              <w:rPr>
                <w:rFonts w:ascii="Calibri" w:hAnsi="Calibri" w:cs="Arial"/>
                <w:sz w:val="22"/>
                <w:szCs w:val="24"/>
              </w:rPr>
              <w:t xml:space="preserve">περιλήψεων </w:t>
            </w:r>
          </w:p>
        </w:tc>
        <w:tc>
          <w:tcPr>
            <w:tcW w:w="2561" w:type="dxa"/>
            <w:tcBorders>
              <w:top w:val="single" w:color="000000" w:sz="4" w:space="0"/>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rPr>
            </w:pPr>
            <w:r>
              <w:rPr>
                <w:rFonts w:ascii="Calibri" w:hAnsi="Calibri" w:cs="Arial"/>
                <w:b/>
                <w:bCs/>
                <w:color w:val="0000FF"/>
                <w:sz w:val="22"/>
                <w:szCs w:val="24"/>
                <w:lang w:val="en-GB"/>
              </w:rPr>
              <w:t>1</w:t>
            </w:r>
            <w:r>
              <w:rPr>
                <w:rFonts w:ascii="Calibri" w:hAnsi="Calibri" w:cs="Arial"/>
                <w:b/>
                <w:bCs/>
                <w:color w:val="0000FF"/>
                <w:sz w:val="22"/>
                <w:szCs w:val="24"/>
              </w:rPr>
              <w:t>5</w:t>
            </w:r>
            <w:r>
              <w:rPr>
                <w:rFonts w:ascii="Calibri" w:hAnsi="Calibri" w:cs="Arial"/>
                <w:b/>
                <w:bCs/>
                <w:color w:val="0000FF"/>
                <w:sz w:val="22"/>
                <w:szCs w:val="24"/>
                <w:lang w:val="en-GB"/>
              </w:rPr>
              <w:t>-</w:t>
            </w:r>
            <w:r>
              <w:rPr>
                <w:rFonts w:ascii="Calibri" w:hAnsi="Calibri" w:cs="Arial"/>
                <w:b/>
                <w:bCs/>
                <w:color w:val="0000FF"/>
                <w:sz w:val="22"/>
                <w:szCs w:val="24"/>
              </w:rPr>
              <w:t>01</w:t>
            </w:r>
            <w:r>
              <w:rPr>
                <w:rFonts w:ascii="Calibri" w:hAnsi="Calibri" w:cs="Arial"/>
                <w:b/>
                <w:bCs/>
                <w:color w:val="0000FF"/>
                <w:sz w:val="22"/>
                <w:szCs w:val="24"/>
                <w:lang w:val="en-GB"/>
              </w:rPr>
              <w:t>-202</w:t>
            </w:r>
            <w:r>
              <w:rPr>
                <w:rFonts w:ascii="Calibri" w:hAnsi="Calibri" w:cs="Arial"/>
                <w:b/>
                <w:bCs/>
                <w:color w:val="0000FF"/>
                <w:sz w:val="22"/>
                <w:szCs w:val="24"/>
              </w:rPr>
              <w:t>4</w:t>
            </w:r>
          </w:p>
        </w:tc>
      </w:tr>
      <w:tr>
        <w:tblPrEx>
          <w:tblCellMar>
            <w:top w:w="0" w:type="dxa"/>
            <w:left w:w="108" w:type="dxa"/>
            <w:bottom w:w="0" w:type="dxa"/>
            <w:right w:w="108" w:type="dxa"/>
          </w:tblCellMar>
        </w:tblPrEx>
        <w:tc>
          <w:tcPr>
            <w:tcW w:w="413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Ειδοποίηση αρχικής αποδοχής </w:t>
            </w:r>
          </w:p>
        </w:tc>
        <w:tc>
          <w:tcPr>
            <w:tcW w:w="256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color w:val="000000"/>
                <w:sz w:val="22"/>
                <w:szCs w:val="24"/>
                <w:lang w:val="en-GB"/>
              </w:rPr>
            </w:pPr>
            <w:r>
              <w:rPr>
                <w:rFonts w:ascii="Calibri" w:hAnsi="Calibri" w:cs="Arial"/>
                <w:color w:val="000000"/>
                <w:sz w:val="22"/>
                <w:szCs w:val="24"/>
              </w:rPr>
              <w:t>05</w:t>
            </w:r>
            <w:r>
              <w:rPr>
                <w:rFonts w:ascii="Calibri" w:hAnsi="Calibri" w:cs="Arial"/>
                <w:color w:val="000000"/>
                <w:sz w:val="22"/>
                <w:szCs w:val="24"/>
                <w:lang w:val="en-GB"/>
              </w:rPr>
              <w:t>-0</w:t>
            </w:r>
            <w:r>
              <w:rPr>
                <w:rFonts w:ascii="Calibri" w:hAnsi="Calibri" w:cs="Arial"/>
                <w:color w:val="000000"/>
                <w:sz w:val="22"/>
                <w:szCs w:val="24"/>
              </w:rPr>
              <w:t>2</w:t>
            </w:r>
            <w:r>
              <w:rPr>
                <w:rFonts w:ascii="Calibri" w:hAnsi="Calibri" w:cs="Arial"/>
                <w:color w:val="000000"/>
                <w:sz w:val="22"/>
                <w:szCs w:val="24"/>
                <w:lang w:val="en-GB"/>
              </w:rPr>
              <w:t>-2024</w:t>
            </w:r>
          </w:p>
        </w:tc>
      </w:tr>
      <w:tr>
        <w:tblPrEx>
          <w:tblCellMar>
            <w:top w:w="0" w:type="dxa"/>
            <w:left w:w="108" w:type="dxa"/>
            <w:bottom w:w="0" w:type="dxa"/>
            <w:right w:w="108" w:type="dxa"/>
          </w:tblCellMar>
        </w:tblPrEx>
        <w:tc>
          <w:tcPr>
            <w:tcW w:w="413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Υποβολή πλήρους κειμένου </w:t>
            </w:r>
          </w:p>
        </w:tc>
        <w:tc>
          <w:tcPr>
            <w:tcW w:w="256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lang w:val="en-GB"/>
              </w:rPr>
            </w:pPr>
            <w:r>
              <w:rPr>
                <w:rFonts w:ascii="Calibri" w:hAnsi="Calibri" w:cs="Arial"/>
                <w:b/>
                <w:bCs/>
                <w:color w:val="0000FF"/>
                <w:sz w:val="22"/>
                <w:szCs w:val="24"/>
              </w:rPr>
              <w:t>11</w:t>
            </w:r>
            <w:r>
              <w:rPr>
                <w:rFonts w:ascii="Calibri" w:hAnsi="Calibri" w:cs="Arial"/>
                <w:b/>
                <w:bCs/>
                <w:color w:val="0000FF"/>
                <w:sz w:val="22"/>
                <w:szCs w:val="24"/>
                <w:lang w:val="en-GB"/>
              </w:rPr>
              <w:t>-0</w:t>
            </w:r>
            <w:r>
              <w:rPr>
                <w:rFonts w:ascii="Calibri" w:hAnsi="Calibri" w:cs="Arial"/>
                <w:b/>
                <w:bCs/>
                <w:color w:val="0000FF"/>
                <w:sz w:val="22"/>
                <w:szCs w:val="24"/>
              </w:rPr>
              <w:t>3</w:t>
            </w:r>
            <w:r>
              <w:rPr>
                <w:rFonts w:ascii="Calibri" w:hAnsi="Calibri" w:cs="Arial"/>
                <w:b/>
                <w:bCs/>
                <w:color w:val="0000FF"/>
                <w:sz w:val="22"/>
                <w:szCs w:val="24"/>
                <w:lang w:val="en-GB"/>
              </w:rPr>
              <w:t>-2024</w:t>
            </w:r>
          </w:p>
        </w:tc>
      </w:tr>
      <w:tr>
        <w:tblPrEx>
          <w:tblCellMar>
            <w:top w:w="0" w:type="dxa"/>
            <w:left w:w="108" w:type="dxa"/>
            <w:bottom w:w="0" w:type="dxa"/>
            <w:right w:w="108" w:type="dxa"/>
          </w:tblCellMar>
        </w:tblPrEx>
        <w:tc>
          <w:tcPr>
            <w:tcW w:w="413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Ειδοποίηση τελικής αποδοχής </w:t>
            </w:r>
          </w:p>
        </w:tc>
        <w:tc>
          <w:tcPr>
            <w:tcW w:w="2561" w:type="dxa"/>
            <w:tcBorders>
              <w:top w:val="nil"/>
              <w:left w:val="single" w:color="000000" w:sz="4" w:space="0"/>
              <w:bottom w:val="nil"/>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color w:val="000000"/>
                <w:sz w:val="22"/>
                <w:szCs w:val="24"/>
                <w:lang w:val="en-GB"/>
              </w:rPr>
            </w:pPr>
            <w:r>
              <w:rPr>
                <w:rFonts w:ascii="Calibri" w:hAnsi="Calibri" w:cs="Arial"/>
                <w:color w:val="000000"/>
                <w:sz w:val="22"/>
                <w:szCs w:val="24"/>
              </w:rPr>
              <w:t>15</w:t>
            </w:r>
            <w:r>
              <w:rPr>
                <w:rFonts w:ascii="Calibri" w:hAnsi="Calibri" w:cs="Arial"/>
                <w:color w:val="000000"/>
                <w:sz w:val="22"/>
                <w:szCs w:val="24"/>
                <w:lang w:val="en-GB"/>
              </w:rPr>
              <w:t>-0</w:t>
            </w:r>
            <w:r>
              <w:rPr>
                <w:rFonts w:ascii="Calibri" w:hAnsi="Calibri" w:cs="Arial"/>
                <w:color w:val="000000"/>
                <w:sz w:val="22"/>
                <w:szCs w:val="24"/>
              </w:rPr>
              <w:t>4</w:t>
            </w:r>
            <w:r>
              <w:rPr>
                <w:rFonts w:ascii="Calibri" w:hAnsi="Calibri" w:cs="Arial"/>
                <w:color w:val="000000"/>
                <w:sz w:val="22"/>
                <w:szCs w:val="24"/>
                <w:lang w:val="en-GB"/>
              </w:rPr>
              <w:t>-2024</w:t>
            </w:r>
          </w:p>
        </w:tc>
      </w:tr>
      <w:tr>
        <w:tblPrEx>
          <w:tblCellMar>
            <w:top w:w="0" w:type="dxa"/>
            <w:left w:w="108" w:type="dxa"/>
            <w:bottom w:w="0" w:type="dxa"/>
            <w:right w:w="108" w:type="dxa"/>
          </w:tblCellMar>
        </w:tblPrEx>
        <w:tc>
          <w:tcPr>
            <w:tcW w:w="4131" w:type="dxa"/>
            <w:tcBorders>
              <w:top w:val="nil"/>
              <w:left w:val="single" w:color="000000" w:sz="4" w:space="0"/>
              <w:bottom w:val="single" w:color="auto" w:sz="4" w:space="0"/>
              <w:right w:val="single" w:color="000000" w:sz="4" w:space="0"/>
            </w:tcBorders>
          </w:tcPr>
          <w:p>
            <w:pPr>
              <w:widowControl/>
              <w:tabs>
                <w:tab w:val="left" w:pos="720"/>
                <w:tab w:val="clear" w:pos="567"/>
              </w:tabs>
              <w:autoSpaceDE w:val="0"/>
              <w:autoSpaceDN w:val="0"/>
              <w:adjustRightInd w:val="0"/>
              <w:spacing w:before="40" w:after="40"/>
              <w:jc w:val="left"/>
              <w:rPr>
                <w:rFonts w:ascii="Calibri" w:hAnsi="Calibri" w:cs="Arial"/>
                <w:color w:val="000000"/>
                <w:sz w:val="22"/>
                <w:szCs w:val="24"/>
              </w:rPr>
            </w:pPr>
            <w:r>
              <w:rPr>
                <w:rFonts w:ascii="Calibri" w:hAnsi="Calibri" w:cs="Arial"/>
                <w:color w:val="000000"/>
                <w:sz w:val="22"/>
                <w:szCs w:val="24"/>
              </w:rPr>
              <w:t xml:space="preserve">Υποβολή τελικού κειμένου </w:t>
            </w:r>
          </w:p>
        </w:tc>
        <w:tc>
          <w:tcPr>
            <w:tcW w:w="2561" w:type="dxa"/>
            <w:tcBorders>
              <w:top w:val="nil"/>
              <w:left w:val="single" w:color="000000" w:sz="4" w:space="0"/>
              <w:bottom w:val="single" w:color="auto" w:sz="4" w:space="0"/>
              <w:right w:val="single" w:color="000000" w:sz="4" w:space="0"/>
            </w:tcBorders>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lang w:val="en-US"/>
              </w:rPr>
            </w:pPr>
            <w:r>
              <w:rPr>
                <w:rFonts w:ascii="Calibri" w:hAnsi="Calibri" w:cs="Arial"/>
                <w:b/>
                <w:bCs/>
                <w:color w:val="0000FF"/>
                <w:sz w:val="22"/>
                <w:szCs w:val="24"/>
              </w:rPr>
              <w:t>30</w:t>
            </w:r>
            <w:r>
              <w:rPr>
                <w:rFonts w:ascii="Calibri" w:hAnsi="Calibri" w:cs="Arial"/>
                <w:b/>
                <w:bCs/>
                <w:color w:val="0000FF"/>
                <w:sz w:val="22"/>
                <w:szCs w:val="24"/>
                <w:lang w:val="en-US"/>
              </w:rPr>
              <w:t>-04-2024</w:t>
            </w:r>
          </w:p>
        </w:tc>
      </w:tr>
      <w:tr>
        <w:tblPrEx>
          <w:tblCellMar>
            <w:top w:w="0" w:type="dxa"/>
            <w:left w:w="108" w:type="dxa"/>
            <w:bottom w:w="0" w:type="dxa"/>
            <w:right w:w="108" w:type="dxa"/>
          </w:tblCellMar>
        </w:tblPrEx>
        <w:tc>
          <w:tcPr>
            <w:tcW w:w="4131" w:type="dxa"/>
            <w:tcBorders>
              <w:top w:val="single" w:color="auto" w:sz="4" w:space="0"/>
              <w:left w:val="single" w:color="auto" w:sz="4" w:space="0"/>
              <w:bottom w:val="single" w:color="auto" w:sz="4" w:space="0"/>
              <w:right w:val="single" w:color="000000" w:sz="4" w:space="0"/>
            </w:tcBorders>
            <w:shd w:val="clear" w:color="auto" w:fill="CCFFFF"/>
          </w:tcPr>
          <w:p>
            <w:pPr>
              <w:widowControl/>
              <w:tabs>
                <w:tab w:val="left" w:pos="720"/>
                <w:tab w:val="clear" w:pos="567"/>
              </w:tabs>
              <w:autoSpaceDE w:val="0"/>
              <w:autoSpaceDN w:val="0"/>
              <w:adjustRightInd w:val="0"/>
              <w:spacing w:before="40" w:after="40"/>
              <w:jc w:val="left"/>
              <w:rPr>
                <w:rFonts w:ascii="Calibri" w:hAnsi="Calibri" w:cs="Arial"/>
                <w:b/>
                <w:color w:val="000000"/>
                <w:sz w:val="22"/>
                <w:szCs w:val="24"/>
              </w:rPr>
            </w:pPr>
            <w:r>
              <w:rPr>
                <w:rFonts w:ascii="Calibri" w:hAnsi="Calibri" w:cs="Arial"/>
                <w:b/>
                <w:color w:val="000000"/>
                <w:sz w:val="22"/>
                <w:szCs w:val="24"/>
              </w:rPr>
              <w:t xml:space="preserve">Δήλωση συμμετοχής </w:t>
            </w:r>
          </w:p>
        </w:tc>
        <w:tc>
          <w:tcPr>
            <w:tcW w:w="2561" w:type="dxa"/>
            <w:tcBorders>
              <w:top w:val="single" w:color="auto" w:sz="4" w:space="0"/>
              <w:left w:val="single" w:color="000000" w:sz="4" w:space="0"/>
              <w:bottom w:val="single" w:color="auto" w:sz="4" w:space="0"/>
              <w:right w:val="single" w:color="auto" w:sz="4" w:space="0"/>
            </w:tcBorders>
            <w:shd w:val="clear" w:color="auto" w:fill="CCFFFF"/>
          </w:tcPr>
          <w:p>
            <w:pPr>
              <w:widowControl/>
              <w:tabs>
                <w:tab w:val="left" w:pos="720"/>
                <w:tab w:val="clear" w:pos="567"/>
              </w:tabs>
              <w:autoSpaceDE w:val="0"/>
              <w:autoSpaceDN w:val="0"/>
              <w:adjustRightInd w:val="0"/>
              <w:spacing w:before="40" w:after="40"/>
              <w:jc w:val="center"/>
              <w:rPr>
                <w:rFonts w:ascii="Calibri" w:hAnsi="Calibri" w:cs="Arial"/>
                <w:b/>
                <w:bCs/>
                <w:color w:val="0000FF"/>
                <w:sz w:val="22"/>
                <w:szCs w:val="24"/>
                <w:lang w:val="en-US"/>
              </w:rPr>
            </w:pPr>
            <w:r>
              <w:rPr>
                <w:rFonts w:ascii="Calibri" w:hAnsi="Calibri" w:cs="Arial"/>
                <w:b/>
                <w:bCs/>
                <w:color w:val="0000FF"/>
                <w:sz w:val="22"/>
                <w:szCs w:val="24"/>
                <w:lang w:val="en-US"/>
              </w:rPr>
              <w:t>30-04-2024</w:t>
            </w:r>
          </w:p>
        </w:tc>
      </w:tr>
    </w:tbl>
    <w:p>
      <w:pPr>
        <w:widowControl/>
        <w:tabs>
          <w:tab w:val="left" w:pos="720"/>
          <w:tab w:val="clear" w:pos="567"/>
        </w:tabs>
        <w:autoSpaceDE w:val="0"/>
        <w:autoSpaceDN w:val="0"/>
        <w:adjustRightInd w:val="0"/>
        <w:spacing w:before="240" w:after="0"/>
        <w:jc w:val="left"/>
        <w:outlineLvl w:val="0"/>
        <w:rPr>
          <w:rFonts w:ascii="Calibri" w:hAnsi="Calibri" w:cs="Arial"/>
          <w:color w:val="000000"/>
          <w:sz w:val="24"/>
          <w:szCs w:val="24"/>
        </w:rPr>
      </w:pPr>
      <w:r>
        <w:rPr>
          <w:rFonts w:ascii="Calibri" w:hAnsi="Calibri" w:cs="Arial"/>
          <w:b/>
          <w:bCs/>
          <w:color w:val="000000"/>
          <w:sz w:val="24"/>
          <w:szCs w:val="24"/>
        </w:rPr>
        <w:t xml:space="preserve">ΠΡΑΚΤΙΚΑ </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Στα πρακτικά του Συνεδρίου θα περιληφθούν µόνο οι εισηγήσεις που θα παρουσιασθούν κατά τη διάρκεια των εργασιών του. Επιπλέον, για να περιληφθεί μια επιστημονική εργασία στα πρακτικά του Συνεδρίου, ένας τουλάχιστον εκ των συγγραφέων της  θα πρέπει να έχει εγγραφεί στο Συνέδριο. Τέλος, σε περίπτωση που ένας σύνεδρος παρουσιάσει περισσότερες από μία εργασίες, θα πρέπει για κάθε μία επιπλέον εργασία (πέραν της πρώτης) να καταβάλλει το 50% του κόστους  συμμετοχής.</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 xml:space="preserve">Επιλεγμένες εργασίες υψηλής ποιότητας θα επιλεγούν για να γραφούν στην αγγλική γλώσσα και θα προωθηθούν σε διεθνή επιστημονικά  </w:t>
      </w:r>
      <w:commentRangeStart w:id="0"/>
      <w:r>
        <w:rPr>
          <w:rFonts w:ascii="Calibri" w:hAnsi="Calibri" w:cs="Arial"/>
          <w:color w:val="000000"/>
          <w:sz w:val="24"/>
          <w:szCs w:val="24"/>
        </w:rPr>
        <w:t>περιοδικά</w:t>
      </w:r>
      <w:commentRangeEnd w:id="0"/>
      <w:r>
        <w:rPr>
          <w:rStyle w:val="7"/>
        </w:rPr>
        <w:commentReference w:id="0"/>
      </w:r>
      <w:r>
        <w:rPr>
          <w:rFonts w:ascii="Calibri" w:hAnsi="Calibri" w:cs="Arial"/>
          <w:color w:val="000000"/>
          <w:sz w:val="24"/>
          <w:szCs w:val="24"/>
        </w:rPr>
        <w:t xml:space="preserve"> (ειδικές εκδόσεις-</w:t>
      </w:r>
      <w:r>
        <w:rPr>
          <w:rFonts w:ascii="Calibri" w:hAnsi="Calibri" w:cs="Arial"/>
          <w:color w:val="000000"/>
          <w:sz w:val="24"/>
          <w:szCs w:val="24"/>
          <w:lang w:val="en-US"/>
        </w:rPr>
        <w:t>Special</w:t>
      </w:r>
      <w:r>
        <w:rPr>
          <w:rFonts w:ascii="Calibri" w:hAnsi="Calibri" w:cs="Arial"/>
          <w:color w:val="000000"/>
          <w:sz w:val="24"/>
          <w:szCs w:val="24"/>
        </w:rPr>
        <w:t xml:space="preserve"> </w:t>
      </w:r>
      <w:r>
        <w:rPr>
          <w:rFonts w:ascii="Calibri" w:hAnsi="Calibri" w:cs="Arial"/>
          <w:color w:val="000000"/>
          <w:sz w:val="24"/>
          <w:szCs w:val="24"/>
          <w:lang w:val="en-US"/>
        </w:rPr>
        <w:t>Issues</w:t>
      </w:r>
      <w:r>
        <w:rPr>
          <w:rFonts w:ascii="Calibri" w:hAnsi="Calibri" w:cs="Arial"/>
          <w:color w:val="000000"/>
          <w:sz w:val="24"/>
          <w:szCs w:val="24"/>
        </w:rPr>
        <w:t>).</w:t>
      </w:r>
    </w:p>
    <w:p>
      <w:pPr>
        <w:widowControl/>
        <w:tabs>
          <w:tab w:val="left" w:pos="720"/>
          <w:tab w:val="clear" w:pos="567"/>
        </w:tabs>
        <w:autoSpaceDE w:val="0"/>
        <w:autoSpaceDN w:val="0"/>
        <w:adjustRightInd w:val="0"/>
        <w:spacing w:before="240" w:after="0"/>
        <w:rPr>
          <w:rFonts w:ascii="Calibri" w:hAnsi="Calibri" w:cs="Arial"/>
          <w:color w:val="000000"/>
          <w:sz w:val="24"/>
          <w:szCs w:val="24"/>
        </w:rPr>
      </w:pPr>
      <w:r>
        <w:rPr>
          <w:rFonts w:ascii="Calibri" w:hAnsi="Calibri" w:cs="Arial"/>
          <w:b/>
          <w:bCs/>
          <w:color w:val="000000"/>
          <w:sz w:val="24"/>
          <w:szCs w:val="24"/>
        </w:rPr>
        <w:t xml:space="preserve">ΔΙΚΑΙΩΜΑ ΣΥΜΜΕΤΟΧΗΣ </w:t>
      </w:r>
    </w:p>
    <w:p>
      <w:pPr>
        <w:widowControl/>
        <w:tabs>
          <w:tab w:val="left" w:pos="720"/>
          <w:tab w:val="clear" w:pos="567"/>
        </w:tabs>
        <w:autoSpaceDE w:val="0"/>
        <w:autoSpaceDN w:val="0"/>
        <w:adjustRightInd w:val="0"/>
        <w:spacing w:after="120"/>
        <w:rPr>
          <w:rFonts w:ascii="Calibri" w:hAnsi="Calibri" w:cs="Arial"/>
          <w:color w:val="000000"/>
          <w:sz w:val="24"/>
          <w:szCs w:val="24"/>
        </w:rPr>
      </w:pPr>
      <w:r>
        <w:rPr>
          <w:rFonts w:ascii="Calibri" w:hAnsi="Calibri" w:cs="Arial"/>
          <w:color w:val="000000"/>
          <w:sz w:val="24"/>
          <w:szCs w:val="24"/>
        </w:rPr>
        <w:t>Για τη συμμετοχή στο Συνέδριο απαιτείται εγγραφή, το κόστος της οποίας ορίζεται ως εξής:</w:t>
      </w:r>
    </w:p>
    <w:tbl>
      <w:tblPr>
        <w:tblStyle w:val="4"/>
        <w:tblW w:w="0" w:type="auto"/>
        <w:tblInd w:w="421"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5924"/>
        <w:gridCol w:w="212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single" w:color="auto" w:sz="4" w:space="0"/>
              <w:left w:val="single" w:color="auto" w:sz="4" w:space="0"/>
              <w:bottom w:val="nil"/>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Σύνεδροι και συγγραφείς εισηγήσεων (πριν τις 30/04/2024)</w:t>
            </w:r>
          </w:p>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Σύνεδροι και συγγραφείς εισηγήσεων (μετά τις 30/04/2024)</w:t>
            </w:r>
          </w:p>
        </w:tc>
        <w:tc>
          <w:tcPr>
            <w:tcW w:w="2127" w:type="dxa"/>
            <w:tcBorders>
              <w:top w:val="single" w:color="auto" w:sz="4" w:space="0"/>
              <w:left w:val="single" w:color="auto" w:sz="4" w:space="0"/>
              <w:bottom w:val="nil"/>
              <w:right w:val="single" w:color="auto" w:sz="4" w:space="0"/>
            </w:tcBorders>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200 €</w:t>
            </w:r>
          </w:p>
          <w:p>
            <w:pPr>
              <w:autoSpaceDE w:val="0"/>
              <w:autoSpaceDN w:val="0"/>
              <w:adjustRightInd w:val="0"/>
              <w:spacing w:before="20" w:after="20"/>
              <w:jc w:val="center"/>
              <w:rPr>
                <w:rFonts w:ascii="Calibri" w:hAnsi="Calibri" w:cs="Arial"/>
                <w:sz w:val="22"/>
                <w:szCs w:val="24"/>
                <w:lang w:val="en-US"/>
              </w:rPr>
            </w:pPr>
            <w:r>
              <w:rPr>
                <w:rFonts w:ascii="Calibri" w:hAnsi="Calibri" w:cs="Arial"/>
                <w:sz w:val="22"/>
                <w:szCs w:val="24"/>
              </w:rPr>
              <w:t>250 €</w:t>
            </w:r>
            <w:r>
              <w:rPr>
                <w:rFonts w:ascii="Calibri" w:hAnsi="Calibri" w:cs="Arial"/>
                <w:sz w:val="22"/>
                <w:szCs w:val="24"/>
                <w:highlight w:val="yellow"/>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nil"/>
              <w:left w:val="single" w:color="auto" w:sz="4" w:space="0"/>
              <w:bottom w:val="nil"/>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 xml:space="preserve">Μεταπτυχιακοί φοιτητές με εισήγηση (πριν τις 30/04/2024) </w:t>
            </w:r>
          </w:p>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Μεταπτυχιακοί φοιτητές με εισήγηση (μετά τις 30/04/2024)</w:t>
            </w:r>
          </w:p>
        </w:tc>
        <w:tc>
          <w:tcPr>
            <w:tcW w:w="2127" w:type="dxa"/>
            <w:tcBorders>
              <w:top w:val="nil"/>
              <w:left w:val="single" w:color="auto" w:sz="4" w:space="0"/>
              <w:bottom w:val="nil"/>
              <w:right w:val="single" w:color="auto" w:sz="4" w:space="0"/>
            </w:tcBorders>
            <w:shd w:val="clear" w:color="auto" w:fill="auto"/>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100 €</w:t>
            </w:r>
          </w:p>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150 €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nil"/>
              <w:left w:val="single" w:color="auto" w:sz="4" w:space="0"/>
              <w:bottom w:val="nil"/>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Μεταπτυχιακοί φοιτητές (χωρίς εισήγηση)</w:t>
            </w:r>
          </w:p>
        </w:tc>
        <w:tc>
          <w:tcPr>
            <w:tcW w:w="2127" w:type="dxa"/>
            <w:tcBorders>
              <w:top w:val="nil"/>
              <w:left w:val="single" w:color="auto" w:sz="4" w:space="0"/>
              <w:bottom w:val="nil"/>
              <w:right w:val="single" w:color="auto" w:sz="4" w:space="0"/>
            </w:tcBorders>
            <w:shd w:val="clear" w:color="auto" w:fill="auto"/>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50 €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5924" w:type="dxa"/>
            <w:tcBorders>
              <w:top w:val="nil"/>
              <w:left w:val="single" w:color="auto" w:sz="4" w:space="0"/>
              <w:bottom w:val="single" w:color="auto" w:sz="4" w:space="0"/>
              <w:right w:val="single" w:color="auto" w:sz="4" w:space="0"/>
            </w:tcBorders>
          </w:tcPr>
          <w:p>
            <w:pPr>
              <w:tabs>
                <w:tab w:val="left" w:pos="720"/>
                <w:tab w:val="clear" w:pos="567"/>
              </w:tabs>
              <w:autoSpaceDE w:val="0"/>
              <w:autoSpaceDN w:val="0"/>
              <w:adjustRightInd w:val="0"/>
              <w:spacing w:before="20" w:after="20"/>
              <w:ind w:left="181"/>
              <w:jc w:val="left"/>
              <w:rPr>
                <w:rFonts w:ascii="Calibri" w:hAnsi="Calibri" w:cs="Arial"/>
                <w:sz w:val="22"/>
                <w:szCs w:val="24"/>
              </w:rPr>
            </w:pPr>
            <w:r>
              <w:rPr>
                <w:rFonts w:ascii="Calibri" w:hAnsi="Calibri" w:cs="Arial"/>
                <w:sz w:val="22"/>
                <w:szCs w:val="24"/>
              </w:rPr>
              <w:t>Προπτυχιακοί φοιτητές (χωρίς εισήγηση)</w:t>
            </w:r>
          </w:p>
        </w:tc>
        <w:tc>
          <w:tcPr>
            <w:tcW w:w="2127" w:type="dxa"/>
            <w:tcBorders>
              <w:top w:val="nil"/>
              <w:left w:val="single" w:color="auto" w:sz="4" w:space="0"/>
              <w:bottom w:val="single" w:color="auto" w:sz="4" w:space="0"/>
              <w:right w:val="single" w:color="auto" w:sz="4" w:space="0"/>
            </w:tcBorders>
          </w:tcPr>
          <w:p>
            <w:pPr>
              <w:autoSpaceDE w:val="0"/>
              <w:autoSpaceDN w:val="0"/>
              <w:adjustRightInd w:val="0"/>
              <w:spacing w:before="20" w:after="20"/>
              <w:jc w:val="center"/>
              <w:rPr>
                <w:rFonts w:ascii="Calibri" w:hAnsi="Calibri" w:cs="Arial"/>
                <w:sz w:val="22"/>
                <w:szCs w:val="24"/>
              </w:rPr>
            </w:pPr>
            <w:r>
              <w:rPr>
                <w:rFonts w:ascii="Calibri" w:hAnsi="Calibri" w:cs="Arial"/>
                <w:sz w:val="22"/>
                <w:szCs w:val="24"/>
              </w:rPr>
              <w:t>Δωρεάν</w:t>
            </w:r>
          </w:p>
        </w:tc>
      </w:tr>
    </w:tbl>
    <w:p>
      <w:pPr>
        <w:autoSpaceDE w:val="0"/>
        <w:autoSpaceDN w:val="0"/>
        <w:adjustRightInd w:val="0"/>
        <w:spacing w:before="240" w:after="0"/>
        <w:jc w:val="left"/>
        <w:rPr>
          <w:rFonts w:ascii="Calibri" w:hAnsi="Calibri" w:cs="Arial"/>
          <w:b/>
          <w:sz w:val="24"/>
          <w:szCs w:val="24"/>
        </w:rPr>
      </w:pPr>
      <w:r>
        <w:rPr>
          <w:rFonts w:ascii="Calibri" w:hAnsi="Calibri" w:cs="Arial"/>
          <w:b/>
          <w:sz w:val="24"/>
          <w:szCs w:val="24"/>
        </w:rPr>
        <w:t>ΟΡΓΑΝΩΤΙΚΗ ΕΠΙΤΡΟΠΗ ΣΥΝΕΔΡΙΟΥ</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Καλδέλλης Ιωάννης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 Πρόεδρος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Πανάρας Γεώργιος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Μακεδονίας (ΔΣ ΙΗΤ), Αντιπρόεδρος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Βαρελίδης Γεώργιος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Καββαδίας Κοσμάς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Καμινάρης Σταύρος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Κονδύλη Αιμιλία</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Κυριάκη Έλλη</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Αριστοτέλειο Πανεπιστήμιο Θεσσαλονίκης (ΔΣ ΙΗΤ)</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Μισηρλής Δημήτρης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 xml:space="preserve">Διεθνές Πανεπιστήμιο της Ελλάδος (ΔΣ ΙΗΤ) </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Παπαποστόλου Χριστιάνα</w:t>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tabs>
          <w:tab w:val="left" w:pos="1701"/>
          <w:tab w:val="clear" w:pos="567"/>
        </w:tabs>
        <w:autoSpaceDE w:val="0"/>
        <w:autoSpaceDN w:val="0"/>
        <w:adjustRightInd w:val="0"/>
        <w:spacing w:after="0"/>
        <w:rPr>
          <w:rFonts w:ascii="Calibri" w:hAnsi="Calibri" w:cs="Arial Narrow"/>
          <w:color w:val="000000"/>
          <w:sz w:val="22"/>
          <w:szCs w:val="22"/>
        </w:rPr>
      </w:pPr>
      <w:r>
        <w:rPr>
          <w:rFonts w:ascii="Calibri" w:hAnsi="Calibri" w:cs="Arial Narrow"/>
          <w:color w:val="000000"/>
          <w:sz w:val="22"/>
          <w:szCs w:val="22"/>
        </w:rPr>
        <w:t>Σπυρόπουλος Γεώργιος</w:t>
      </w:r>
      <w:r>
        <w:rPr>
          <w:rFonts w:ascii="Calibri" w:hAnsi="Calibri" w:cs="Arial Narrow"/>
          <w:color w:val="000000"/>
          <w:sz w:val="22"/>
          <w:szCs w:val="22"/>
        </w:rPr>
        <w:tab/>
      </w:r>
      <w:r>
        <w:rPr>
          <w:rFonts w:ascii="Calibri" w:hAnsi="Calibri" w:cs="Arial Narrow"/>
          <w:color w:val="000000"/>
          <w:sz w:val="22"/>
          <w:szCs w:val="22"/>
        </w:rPr>
        <w:tab/>
      </w:r>
      <w:r>
        <w:rPr>
          <w:rFonts w:ascii="Calibri" w:hAnsi="Calibri" w:cs="Arial Narrow"/>
          <w:color w:val="000000"/>
          <w:sz w:val="22"/>
          <w:szCs w:val="22"/>
        </w:rPr>
        <w:t>Πανεπιστήμιο Δυτικής Αττικής</w:t>
      </w:r>
    </w:p>
    <w:p>
      <w:pPr>
        <w:autoSpaceDE w:val="0"/>
        <w:autoSpaceDN w:val="0"/>
        <w:adjustRightInd w:val="0"/>
        <w:spacing w:before="240" w:after="0"/>
        <w:jc w:val="left"/>
        <w:rPr>
          <w:rFonts w:ascii="Calibri" w:hAnsi="Calibri" w:cs="Arial"/>
          <w:b/>
          <w:sz w:val="24"/>
        </w:rPr>
      </w:pPr>
      <w:r>
        <w:rPr>
          <w:rFonts w:ascii="Calibri" w:hAnsi="Calibri" w:cs="Arial"/>
          <w:b/>
          <w:sz w:val="24"/>
        </w:rPr>
        <w:t>ΕΠΙΣΤΗΜΟΝΙΚΗ ΕΠΙΤΡΟΠΗ ΣΥΝΕΔΡΙΟΥ</w:t>
      </w:r>
    </w:p>
    <w:p>
      <w:pPr>
        <w:autoSpaceDE w:val="0"/>
        <w:autoSpaceDN w:val="0"/>
        <w:adjustRightInd w:val="0"/>
        <w:spacing w:after="0"/>
        <w:rPr>
          <w:rFonts w:ascii="Calibri" w:hAnsi="Calibri" w:cs="Arial"/>
          <w:bCs/>
          <w:sz w:val="22"/>
          <w:szCs w:val="18"/>
        </w:rPr>
      </w:pPr>
      <w:r>
        <w:rPr>
          <w:rFonts w:ascii="Calibri" w:hAnsi="Calibri" w:cs="Arial"/>
          <w:bCs/>
          <w:sz w:val="22"/>
          <w:szCs w:val="18"/>
        </w:rPr>
        <w:t>Καλογήρου Σωτήρης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ΤΕΠΑΚ/Τμήμα. Μηχανολόγων Μηχανικών (Πρόεδρος Επιστημονικής Επιτροπής)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Αλεξάκης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Πολιτικών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Αναγνωστόπουλος Ιωάννης</w:t>
      </w:r>
      <w:r>
        <w:rPr>
          <w:rFonts w:ascii="Calibri" w:hAnsi="Calibri" w:cs="Arial"/>
          <w:bCs/>
          <w:sz w:val="22"/>
          <w:szCs w:val="18"/>
        </w:rPr>
        <w:tab/>
      </w:r>
      <w:r>
        <w:rPr>
          <w:rFonts w:ascii="Calibri" w:hAnsi="Calibri" w:cs="Arial"/>
          <w:bCs/>
          <w:sz w:val="22"/>
          <w:szCs w:val="18"/>
        </w:rPr>
        <w:t>Εθνικό Μετσόβιο Πολυτεχνείο (ΕΜΠ)/Σχολή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Ανδρίτσος Νικόλαος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Θεσσαλίας/Τμήμα Μηχανολόγων Μηχανικών (Αφυπηρετήσας)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Ανδρουτσόπουλος Ανδρέας</w:t>
      </w:r>
      <w:r>
        <w:rPr>
          <w:rFonts w:ascii="Calibri" w:hAnsi="Calibri" w:cs="Arial"/>
          <w:bCs/>
          <w:sz w:val="22"/>
          <w:szCs w:val="18"/>
        </w:rPr>
        <w:tab/>
      </w:r>
      <w:r>
        <w:rPr>
          <w:rFonts w:ascii="Calibri" w:hAnsi="Calibri" w:cs="Arial"/>
          <w:bCs/>
          <w:sz w:val="22"/>
          <w:szCs w:val="18"/>
        </w:rPr>
        <w:t>Κέντρο Ανανεώσιμων Πηγών Ενέργειας (ΚΑΠΕ)/Τμήμα Κτιρίων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Αξαόπουλος Πέτρος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ΠΑΔΑ/Τμήμα Μηχανολόγων Μηχανικών (Ομότιμος Καθηγητής)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Αραμπατζής Γιώργος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Πολυτεχνείο Κρήτης/Σχολή Μηχανικών Παραγωγής &amp; Διοίκησης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Βακάλης Στέργιος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Αιγαίου/Τμήμα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Βόκας</w:t>
      </w:r>
      <w:r>
        <w:rPr>
          <w:rFonts w:ascii="Calibri" w:hAnsi="Calibri" w:cs="Arial"/>
          <w:bCs/>
          <w:sz w:val="22"/>
          <w:szCs w:val="18"/>
        </w:rPr>
        <w:tab/>
      </w:r>
      <w:r>
        <w:rPr>
          <w:rFonts w:ascii="Calibri" w:hAnsi="Calibri" w:cs="Arial"/>
          <w:bCs/>
          <w:sz w:val="22"/>
          <w:szCs w:val="18"/>
        </w:rPr>
        <w:t>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ΠΑΔΑ/Τμήμα Ηλεκτρολόγων Μηχανικών &amp; Μηχανικών ΗΥ</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Βραχόπουλος Μιχάλης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Εθνικό Καποδιστριακό Πανεπιστήμιο Αθηνών (ΕΚΠΑ)/Γενικό Τμήμα</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Γιαμά Φρύνη</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w:t>
      </w:r>
    </w:p>
    <w:p>
      <w:pPr>
        <w:autoSpaceDE w:val="0"/>
        <w:autoSpaceDN w:val="0"/>
        <w:adjustRightInd w:val="0"/>
        <w:spacing w:after="0"/>
        <w:ind w:left="2880" w:hanging="2880"/>
        <w:jc w:val="left"/>
        <w:rPr>
          <w:rFonts w:ascii="Calibri" w:hAnsi="Calibri" w:cs="Arial"/>
          <w:bCs/>
          <w:sz w:val="22"/>
          <w:szCs w:val="18"/>
        </w:rPr>
      </w:pPr>
      <w:r>
        <w:rPr>
          <w:rFonts w:ascii="Calibri" w:hAnsi="Calibri" w:cs="Arial"/>
          <w:bCs/>
          <w:sz w:val="22"/>
          <w:szCs w:val="18"/>
        </w:rPr>
        <w:t>Γραμμέλλης Παναγιώτης</w:t>
      </w:r>
      <w:r>
        <w:rPr>
          <w:rFonts w:ascii="Calibri" w:hAnsi="Calibri" w:cs="Arial"/>
          <w:bCs/>
          <w:sz w:val="22"/>
          <w:szCs w:val="18"/>
        </w:rPr>
        <w:tab/>
      </w:r>
      <w:r>
        <w:rPr>
          <w:rFonts w:ascii="Calibri" w:hAnsi="Calibri" w:cs="Arial"/>
          <w:bCs/>
          <w:sz w:val="22"/>
          <w:szCs w:val="18"/>
        </w:rPr>
        <w:t>ΕΚΕΤΑ/Ινστιτούτο Χημικών Διεργασιών και Ενεργειακών Πόρων (ΙΔΕΠ)</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Δαγούμας Αθανάσιος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Πειραιά/Τμήμα Διεθνών &amp; Ευρωπαϊκών Σπουδών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Δημούδη Αργυρώ</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Δημοκρίτειο Πανεπιστήμιο Θράκης (ΔΠΘ)/Τμήμα Μηχανικών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Δούκας</w:t>
      </w:r>
      <w:r>
        <w:rPr>
          <w:rFonts w:ascii="Calibri" w:hAnsi="Calibri" w:cs="Arial"/>
          <w:bCs/>
          <w:sz w:val="22"/>
          <w:szCs w:val="18"/>
        </w:rPr>
        <w:tab/>
      </w:r>
      <w:r>
        <w:rPr>
          <w:rFonts w:ascii="Calibri" w:hAnsi="Calibri" w:cs="Arial"/>
          <w:bCs/>
          <w:sz w:val="22"/>
          <w:szCs w:val="18"/>
        </w:rPr>
        <w:t>Χάρης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ΕΜΠ/ Σχολή Ηλεκτρολόγων Μηχανικών &amp; Μηχανικών ΗΥ</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Ζαφειράκης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Θεοδοσίου Θεόδωρος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Πολ.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Θεοδωρίδου Ιφιγένεια</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Διεθνές Πανεπιστήμιο της Ελλάδος (ΔιΠαΕ)/Σχολή Επιστημών και Τεχνολογίας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Καλδέλλης Ιωάννης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lang w:val="en-US"/>
        </w:rPr>
      </w:pPr>
      <w:r>
        <w:rPr>
          <w:rFonts w:ascii="Calibri" w:hAnsi="Calibri" w:cs="Arial"/>
          <w:bCs/>
          <w:sz w:val="22"/>
          <w:szCs w:val="18"/>
        </w:rPr>
        <w:t>Καπλάνη</w:t>
      </w:r>
      <w:r>
        <w:rPr>
          <w:rFonts w:ascii="Calibri" w:hAnsi="Calibri" w:cs="Arial"/>
          <w:bCs/>
          <w:sz w:val="22"/>
          <w:szCs w:val="18"/>
          <w:lang w:val="en-US"/>
        </w:rPr>
        <w:t xml:space="preserve"> </w:t>
      </w:r>
      <w:r>
        <w:rPr>
          <w:rFonts w:ascii="Calibri" w:hAnsi="Calibri" w:cs="Arial"/>
          <w:bCs/>
          <w:sz w:val="22"/>
          <w:szCs w:val="18"/>
        </w:rPr>
        <w:t>Έλενα</w:t>
      </w:r>
      <w:r>
        <w:rPr>
          <w:rFonts w:ascii="Calibri" w:hAnsi="Calibri" w:cs="Arial"/>
          <w:bCs/>
          <w:sz w:val="22"/>
          <w:szCs w:val="18"/>
          <w:lang w:val="en-US"/>
        </w:rPr>
        <w:tab/>
      </w:r>
      <w:r>
        <w:rPr>
          <w:rFonts w:ascii="Calibri" w:hAnsi="Calibri" w:cs="Arial"/>
          <w:bCs/>
          <w:sz w:val="22"/>
          <w:szCs w:val="18"/>
          <w:lang w:val="en-US"/>
        </w:rPr>
        <w:tab/>
      </w:r>
      <w:r>
        <w:rPr>
          <w:rFonts w:ascii="Calibri" w:hAnsi="Calibri" w:cs="Arial"/>
          <w:bCs/>
          <w:sz w:val="22"/>
          <w:szCs w:val="18"/>
          <w:lang w:val="en-US"/>
        </w:rPr>
        <w:tab/>
      </w:r>
      <w:r>
        <w:rPr>
          <w:rFonts w:ascii="Calibri" w:hAnsi="Calibri" w:cs="Arial"/>
          <w:bCs/>
          <w:sz w:val="22"/>
          <w:szCs w:val="18"/>
          <w:lang w:val="en-US"/>
        </w:rPr>
        <w:t>University of East Anglia/Faculty of Science, UK</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Καρέλλας Σωτήριος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ΕΜΠ/Τμήμα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Κατσαπρακάκης Δημήτριος</w:t>
      </w:r>
      <w:r>
        <w:rPr>
          <w:rFonts w:ascii="Calibri" w:hAnsi="Calibri" w:cs="Arial"/>
          <w:bCs/>
          <w:sz w:val="22"/>
          <w:szCs w:val="18"/>
        </w:rPr>
        <w:tab/>
      </w:r>
      <w:r>
        <w:rPr>
          <w:rFonts w:ascii="Calibri" w:hAnsi="Calibri" w:cs="Arial"/>
          <w:bCs/>
          <w:sz w:val="22"/>
          <w:szCs w:val="18"/>
        </w:rPr>
        <w:t>Ελληνικό Μεσογειακό Πανεπιστήμιο (ΕΛΜΕΠΑ)/Τμήμα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Κολοκοτσά Διονυσία</w:t>
      </w:r>
      <w:r>
        <w:rPr>
          <w:rFonts w:ascii="Calibri" w:hAnsi="Calibri" w:cs="Arial"/>
          <w:bCs/>
          <w:sz w:val="22"/>
          <w:szCs w:val="18"/>
        </w:rPr>
        <w:tab/>
      </w:r>
      <w:r>
        <w:rPr>
          <w:rFonts w:ascii="Calibri" w:hAnsi="Calibri" w:cs="Arial"/>
          <w:bCs/>
          <w:sz w:val="22"/>
          <w:szCs w:val="18"/>
        </w:rPr>
        <w:t xml:space="preserve"> </w:t>
      </w:r>
      <w:r>
        <w:rPr>
          <w:rFonts w:ascii="Calibri" w:hAnsi="Calibri" w:cs="Arial"/>
          <w:bCs/>
          <w:sz w:val="22"/>
          <w:szCs w:val="18"/>
        </w:rPr>
        <w:tab/>
      </w:r>
      <w:r>
        <w:rPr>
          <w:rFonts w:ascii="Calibri" w:hAnsi="Calibri" w:cs="Arial"/>
          <w:bCs/>
          <w:sz w:val="22"/>
          <w:szCs w:val="18"/>
        </w:rPr>
        <w:t>Πολυτεχνείο Κρήτης/Τμήμα Μηχανικών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Κονδύλη Αιμιλία</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Κορωναίος Χριστοφής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 xml:space="preserve">ΕΜΠ/Δήμος Νισύρου </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Κορωνάκη Ειρήνη</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ΕΜΠ/Τμήμα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Κυριάκη Έλλη</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Κωτσόπουλος Θωμάς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Γεωπονίας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Λαμπρίδης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Ηλεκτρολόγων Μηχανικών &amp; Μηχανικών ΗΥ</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Λάππας Άγγελος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ΕΚΕΤΑ/Ινστιτούτο Τεχνικής Χημικών Διεργασιών (ΙΤΧΗΔ)</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Μαθιουλάκης Μανώλης</w:t>
      </w:r>
      <w:r>
        <w:rPr>
          <w:rFonts w:ascii="Calibri" w:hAnsi="Calibri" w:cs="Arial"/>
          <w:bCs/>
          <w:sz w:val="22"/>
          <w:szCs w:val="18"/>
        </w:rPr>
        <w:tab/>
      </w:r>
      <w:r>
        <w:rPr>
          <w:rFonts w:ascii="Calibri" w:hAnsi="Calibri" w:cs="Arial"/>
          <w:bCs/>
          <w:sz w:val="22"/>
          <w:szCs w:val="18"/>
        </w:rPr>
        <w:t xml:space="preserve">Εθνικό Κέντρο Φυσικών Επιστημών (ΕΚΕΦΕ) “Δημόκριτος”/ΙΠΡΕΤΕΑ </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Μαρτινόπουλος Γεώργιος</w:t>
      </w:r>
      <w:r>
        <w:rPr>
          <w:rFonts w:ascii="Calibri" w:hAnsi="Calibri" w:cs="Arial"/>
          <w:bCs/>
          <w:sz w:val="22"/>
          <w:szCs w:val="18"/>
        </w:rPr>
        <w:tab/>
      </w:r>
      <w:r>
        <w:rPr>
          <w:rFonts w:ascii="Calibri" w:hAnsi="Calibri" w:cs="Arial"/>
          <w:bCs/>
          <w:sz w:val="22"/>
          <w:szCs w:val="18"/>
        </w:rPr>
        <w:t>ΔιΠαΕ /Σχολή Επιστημών και Τεχνολογίας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Μενεγάκη Αγγελική</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Γεωπονικό Πανεπιστήμιο Αθηνών/Τμήμα Περιφερειακής &amp; Οικονομικής Ανάπτυξης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Μισηρλής Δημήτρης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ΔιΠαΕ/Τμήμα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Μιχόπουλος Απόστολος</w:t>
      </w:r>
      <w:r>
        <w:rPr>
          <w:rFonts w:ascii="Calibri" w:hAnsi="Calibri" w:cs="Arial"/>
          <w:bCs/>
          <w:sz w:val="22"/>
          <w:szCs w:val="18"/>
        </w:rPr>
        <w:tab/>
      </w:r>
      <w:r>
        <w:rPr>
          <w:rFonts w:ascii="Calibri" w:hAnsi="Calibri" w:cs="Arial"/>
          <w:bCs/>
          <w:sz w:val="22"/>
          <w:szCs w:val="18"/>
        </w:rPr>
        <w:t>Πανεπιστήμιο Κύπρου/Τμήμα Αρχιτεκτόνων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Μουστρής Κωνσταντίνος</w:t>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Μπαλαράς Κωνσταντίνος</w:t>
      </w:r>
      <w:r>
        <w:rPr>
          <w:rFonts w:ascii="Calibri" w:hAnsi="Calibri" w:cs="Arial"/>
          <w:bCs/>
          <w:sz w:val="22"/>
          <w:szCs w:val="18"/>
        </w:rPr>
        <w:tab/>
      </w:r>
      <w:r>
        <w:rPr>
          <w:rFonts w:ascii="Calibri" w:hAnsi="Calibri" w:cs="Arial"/>
          <w:bCs/>
          <w:sz w:val="22"/>
          <w:szCs w:val="18"/>
        </w:rPr>
        <w:t>Εθνικό Αστεροσκοπείο Αθηνών (ΕΑΑ)</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Μπεκιάρης Ευάγγελος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ΕΚΕΤΑ/Ινστιτούτο Βιώσιμης Κινητικότητας και Δικτύων Μεταφορών (ΙΜΕΤ)</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Νικολόπουλος Νίκος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ΕΚΕΤΑ/ΙΔΕΠ</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Πανάρας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Μακεδονίας (ΠΔΜ)/Τμήμα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Παπαδάκης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 xml:space="preserve">Γεωπονικό Παν. Αθηνών/Τμήμα Αξιοποίησης Φυσικών Πόρων </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Παπαδόπουλος Άγις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Παπακώστας Kωνσταντίνος</w:t>
      </w:r>
      <w:r>
        <w:rPr>
          <w:rFonts w:ascii="Calibri" w:hAnsi="Calibri" w:cs="Arial"/>
          <w:bCs/>
          <w:sz w:val="22"/>
          <w:szCs w:val="18"/>
        </w:rPr>
        <w:tab/>
      </w:r>
      <w:r>
        <w:rPr>
          <w:rFonts w:ascii="Calibri" w:hAnsi="Calibri" w:cs="Arial"/>
          <w:bCs/>
          <w:sz w:val="22"/>
          <w:szCs w:val="18"/>
        </w:rPr>
        <w:t>ΑΠΘ/Τμήμα Μηχανολόγων Μηχανικών (Αφυπηρετήσας)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Πλειώνης Μανώλης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ΕΑΑ/ΑΠΘ Τμ. Φυσικής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Σαρρής</w:t>
      </w:r>
      <w:r>
        <w:rPr>
          <w:rFonts w:ascii="Calibri" w:hAnsi="Calibri" w:cs="Arial"/>
          <w:bCs/>
          <w:sz w:val="22"/>
          <w:szCs w:val="18"/>
        </w:rPr>
        <w:tab/>
      </w:r>
      <w:r>
        <w:rPr>
          <w:rFonts w:ascii="Calibri" w:hAnsi="Calibri" w:cs="Arial"/>
          <w:bCs/>
          <w:sz w:val="22"/>
          <w:szCs w:val="18"/>
        </w:rPr>
        <w:t>Ιωάννης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Δυτικής Αττικής (ΠΑΔΑ)/Τμήμα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Σουκισιάν Τακβόρ</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Ελληνικό Κέντρο Θαλασσίων Ερευνών (ΕΛΚΕΘΕ)</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Σουλιώτης Μανώλης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Χημικών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Σταυρακάκης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Πολυτεχνείο Κρήτης/Τμήμα Ηλεκ. Μηχ. &amp; Μηχανικών ΗΥ (Αφυπηρετήσας)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Στημονιάρης Δημήτριος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Ηλεκτρολόγων Μηχανικών &amp; Μηχανικών Υπολογιστών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Ταουσανίδης Νίκος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Τολίκα Κωσταντία (Ντία)</w:t>
      </w:r>
      <w:r>
        <w:rPr>
          <w:rFonts w:ascii="Calibri" w:hAnsi="Calibri" w:cs="Arial"/>
          <w:bCs/>
          <w:sz w:val="22"/>
          <w:szCs w:val="18"/>
        </w:rPr>
        <w:tab/>
      </w:r>
      <w:r>
        <w:rPr>
          <w:rFonts w:ascii="Calibri" w:hAnsi="Calibri" w:cs="Arial"/>
          <w:bCs/>
          <w:sz w:val="22"/>
          <w:szCs w:val="18"/>
        </w:rPr>
        <w:t>ΑΠΘ/Τμήμα Γεωλογίας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Τουρλιδάκης Αντώνης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ΠΔΜ/Τμήμα Μηχανολόγων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Τριανταφύλλου</w:t>
      </w:r>
      <w:r>
        <w:rPr>
          <w:rFonts w:ascii="Calibri" w:hAnsi="Calibri" w:cs="Arial"/>
          <w:bCs/>
          <w:sz w:val="22"/>
          <w:szCs w:val="18"/>
        </w:rPr>
        <w:tab/>
      </w:r>
      <w:r>
        <w:rPr>
          <w:rFonts w:ascii="Calibri" w:hAnsi="Calibri" w:cs="Arial"/>
          <w:bCs/>
          <w:sz w:val="22"/>
          <w:szCs w:val="18"/>
        </w:rPr>
        <w:t>Αθανάσιος</w:t>
      </w:r>
      <w:r>
        <w:rPr>
          <w:rFonts w:ascii="Calibri" w:hAnsi="Calibri" w:cs="Arial"/>
          <w:bCs/>
          <w:sz w:val="22"/>
          <w:szCs w:val="18"/>
        </w:rPr>
        <w:tab/>
      </w:r>
      <w:r>
        <w:rPr>
          <w:rFonts w:ascii="Calibri" w:hAnsi="Calibri" w:cs="Arial"/>
          <w:bCs/>
          <w:sz w:val="22"/>
          <w:szCs w:val="18"/>
        </w:rPr>
        <w:t>ΠΔΜ/Τμήμα Μηχανικών Ορυκτών Πόρων (Ομότιμος Καθηγητής)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Τσαγκρασούλης Αριστείδης</w:t>
      </w:r>
      <w:r>
        <w:rPr>
          <w:rFonts w:ascii="Calibri" w:hAnsi="Calibri" w:cs="Arial"/>
          <w:bCs/>
          <w:sz w:val="22"/>
          <w:szCs w:val="18"/>
        </w:rPr>
        <w:tab/>
      </w:r>
      <w:r>
        <w:rPr>
          <w:rFonts w:ascii="Calibri" w:hAnsi="Calibri" w:cs="Arial"/>
          <w:bCs/>
          <w:sz w:val="22"/>
          <w:szCs w:val="18"/>
        </w:rPr>
        <w:t>Πανεπιστήμιο Θεσσαλίας/Τμήμα Αρχιτεκτόνων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Τσικαλουδάκη</w:t>
      </w:r>
      <w:r>
        <w:rPr>
          <w:rFonts w:ascii="Calibri" w:hAnsi="Calibri" w:cs="Arial"/>
          <w:bCs/>
          <w:sz w:val="22"/>
          <w:szCs w:val="18"/>
        </w:rPr>
        <w:tab/>
      </w:r>
      <w:r>
        <w:rPr>
          <w:rFonts w:ascii="Calibri" w:hAnsi="Calibri" w:cs="Arial"/>
          <w:bCs/>
          <w:sz w:val="22"/>
          <w:szCs w:val="18"/>
        </w:rPr>
        <w:t>Κατερίνα</w:t>
      </w:r>
      <w:r>
        <w:rPr>
          <w:rFonts w:ascii="Calibri" w:hAnsi="Calibri" w:cs="Arial"/>
          <w:bCs/>
          <w:sz w:val="22"/>
          <w:szCs w:val="18"/>
        </w:rPr>
        <w:tab/>
      </w:r>
      <w:r>
        <w:rPr>
          <w:rFonts w:ascii="Calibri" w:hAnsi="Calibri" w:cs="Arial"/>
          <w:bCs/>
          <w:sz w:val="22"/>
          <w:szCs w:val="18"/>
        </w:rPr>
        <w:t>ΑΠΘ/Τμήμα Πολιτικών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Τσιλιγκιρίδης Γεώργιος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ΑΠΘ/Τμήμα Μηχανολόγων Μηχανικών (Ομότιμος Καθηγητής)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Τσόκα Στέλλα</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Πανεπιστήμιο Πατρών/Τμήμα Πολιτικών Μηχανικών</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Τσούτσος Θεοχάρης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Πολυτεχνείο Κρήτης/Τμήμα Μηχανικών Περιβάλλοντος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Τύμπας Αριστοτέλης</w:t>
      </w:r>
      <w:r>
        <w:rPr>
          <w:rFonts w:ascii="Calibri" w:hAnsi="Calibri" w:cs="Arial"/>
          <w:bCs/>
          <w:sz w:val="22"/>
          <w:szCs w:val="18"/>
        </w:rPr>
        <w:tab/>
      </w:r>
      <w:r>
        <w:rPr>
          <w:rFonts w:ascii="Calibri" w:hAnsi="Calibri" w:cs="Arial"/>
          <w:bCs/>
          <w:sz w:val="22"/>
          <w:szCs w:val="18"/>
        </w:rPr>
        <w:tab/>
      </w:r>
      <w:r>
        <w:rPr>
          <w:rFonts w:ascii="Calibri" w:hAnsi="Calibri" w:cs="Arial"/>
          <w:bCs/>
          <w:sz w:val="22"/>
          <w:szCs w:val="18"/>
        </w:rPr>
        <w:t>ΕΚΠΑ/Τμήμα Ιστορίας της Επιστήμης</w:t>
      </w:r>
    </w:p>
    <w:p>
      <w:pPr>
        <w:autoSpaceDE w:val="0"/>
        <w:autoSpaceDN w:val="0"/>
        <w:adjustRightInd w:val="0"/>
        <w:spacing w:after="0"/>
        <w:jc w:val="left"/>
        <w:rPr>
          <w:rFonts w:ascii="Calibri" w:hAnsi="Calibri" w:cs="Arial"/>
          <w:bCs/>
          <w:sz w:val="22"/>
          <w:szCs w:val="18"/>
        </w:rPr>
      </w:pPr>
      <w:r>
        <w:rPr>
          <w:rFonts w:ascii="Calibri" w:hAnsi="Calibri" w:cs="Arial"/>
          <w:bCs/>
          <w:sz w:val="22"/>
          <w:szCs w:val="18"/>
        </w:rPr>
        <w:t>Χριστοφορίδης</w:t>
      </w:r>
      <w:r>
        <w:rPr>
          <w:rFonts w:ascii="Calibri" w:hAnsi="Calibri" w:cs="Arial"/>
          <w:bCs/>
          <w:sz w:val="22"/>
          <w:szCs w:val="18"/>
        </w:rPr>
        <w:tab/>
      </w:r>
      <w:r>
        <w:rPr>
          <w:rFonts w:ascii="Calibri" w:hAnsi="Calibri" w:cs="Arial"/>
          <w:bCs/>
          <w:sz w:val="22"/>
          <w:szCs w:val="18"/>
        </w:rPr>
        <w:t>Γεώργιος</w:t>
      </w:r>
      <w:r>
        <w:rPr>
          <w:rFonts w:ascii="Calibri" w:hAnsi="Calibri" w:cs="Arial"/>
          <w:bCs/>
          <w:sz w:val="22"/>
          <w:szCs w:val="18"/>
        </w:rPr>
        <w:tab/>
      </w:r>
      <w:r>
        <w:rPr>
          <w:rFonts w:ascii="Calibri" w:hAnsi="Calibri" w:cs="Arial"/>
          <w:bCs/>
          <w:sz w:val="22"/>
          <w:szCs w:val="18"/>
        </w:rPr>
        <w:t>ΠΔΜ/Τμήμα Ηλεκτρολόγων Μηχανικών &amp; Μηχανικών Υπολογιστών</w:t>
      </w:r>
    </w:p>
    <w:p>
      <w:pPr>
        <w:autoSpaceDE w:val="0"/>
        <w:autoSpaceDN w:val="0"/>
        <w:adjustRightInd w:val="0"/>
        <w:spacing w:before="120" w:after="0"/>
        <w:jc w:val="left"/>
        <w:rPr>
          <w:rFonts w:ascii="Calibri" w:hAnsi="Calibri" w:cs="Arial"/>
          <w:b/>
          <w:sz w:val="24"/>
          <w:szCs w:val="24"/>
        </w:rPr>
      </w:pPr>
    </w:p>
    <w:p>
      <w:pPr>
        <w:autoSpaceDE w:val="0"/>
        <w:autoSpaceDN w:val="0"/>
        <w:adjustRightInd w:val="0"/>
        <w:spacing w:before="120" w:after="0"/>
        <w:jc w:val="left"/>
        <w:rPr>
          <w:rFonts w:ascii="Calibri" w:hAnsi="Calibri" w:cs="Arial"/>
          <w:b/>
          <w:sz w:val="24"/>
          <w:szCs w:val="24"/>
        </w:rPr>
      </w:pPr>
      <w:r>
        <w:rPr>
          <w:rFonts w:ascii="Calibri" w:hAnsi="Calibri" w:cs="Arial"/>
          <w:b/>
          <w:sz w:val="24"/>
          <w:szCs w:val="24"/>
        </w:rPr>
        <w:t>ΓΡΑΜΜΑΤΕΙΑ</w:t>
      </w:r>
    </w:p>
    <w:p>
      <w:pPr>
        <w:pStyle w:val="6"/>
        <w:widowControl w:val="0"/>
        <w:rPr>
          <w:rFonts w:ascii="Calibri" w:hAnsi="Calibri" w:cs="Arial"/>
          <w:sz w:val="24"/>
          <w:szCs w:val="24"/>
        </w:rPr>
      </w:pPr>
      <w:r>
        <w:rPr>
          <w:rFonts w:ascii="Calibri" w:hAnsi="Calibri" w:cs="Arial"/>
          <w:sz w:val="24"/>
          <w:szCs w:val="24"/>
        </w:rPr>
        <w:t>Πανεπιστήμιο Δυτικής Αττικής</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rPr>
        <w:t>Τηλ: +30 2105381493 κα Παναγιώτα Κοίλιαρη, +30 2105381895 κα Δέσποινα Μπουλογιώργου</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lang w:val="en-US"/>
        </w:rPr>
        <w:t>e</w:t>
      </w:r>
      <w:r>
        <w:rPr>
          <w:rFonts w:ascii="Calibri" w:hAnsi="Calibri" w:cs="Arial"/>
          <w:bCs/>
          <w:sz w:val="24"/>
          <w:szCs w:val="24"/>
        </w:rPr>
        <w:t>-</w:t>
      </w:r>
      <w:r>
        <w:rPr>
          <w:rFonts w:ascii="Calibri" w:hAnsi="Calibri" w:cs="Arial"/>
          <w:bCs/>
          <w:sz w:val="24"/>
          <w:szCs w:val="24"/>
          <w:lang w:val="en-US"/>
        </w:rPr>
        <w:t>mail</w:t>
      </w:r>
      <w:r>
        <w:rPr>
          <w:rFonts w:ascii="Calibri" w:hAnsi="Calibri" w:cs="Arial"/>
          <w:bCs/>
          <w:sz w:val="24"/>
          <w:szCs w:val="24"/>
        </w:rPr>
        <w:t>: ΙΗΤ2024@</w:t>
      </w:r>
      <w:r>
        <w:rPr>
          <w:rFonts w:ascii="Calibri" w:hAnsi="Calibri" w:cs="Arial"/>
          <w:bCs/>
          <w:sz w:val="24"/>
          <w:szCs w:val="24"/>
          <w:lang w:val="en-US"/>
        </w:rPr>
        <w:t>uniwa</w:t>
      </w:r>
      <w:r>
        <w:rPr>
          <w:rFonts w:ascii="Calibri" w:hAnsi="Calibri" w:cs="Arial"/>
          <w:bCs/>
          <w:sz w:val="24"/>
          <w:szCs w:val="24"/>
        </w:rPr>
        <w:t>.</w:t>
      </w:r>
      <w:r>
        <w:rPr>
          <w:rFonts w:ascii="Calibri" w:hAnsi="Calibri" w:cs="Arial"/>
          <w:bCs/>
          <w:sz w:val="24"/>
          <w:szCs w:val="24"/>
          <w:lang w:val="en-US"/>
        </w:rPr>
        <w:t>gr</w:t>
      </w:r>
    </w:p>
    <w:p>
      <w:pPr>
        <w:pStyle w:val="6"/>
        <w:widowControl w:val="0"/>
        <w:rPr>
          <w:rFonts w:ascii="Calibri" w:hAnsi="Calibri" w:cs="Arial"/>
          <w:sz w:val="24"/>
          <w:szCs w:val="24"/>
        </w:rPr>
      </w:pPr>
      <w:r>
        <w:rPr>
          <w:rFonts w:ascii="Calibri" w:hAnsi="Calibri" w:cs="Arial"/>
          <w:sz w:val="24"/>
          <w:szCs w:val="24"/>
        </w:rPr>
        <w:t xml:space="preserve">Πληροφορίες για το Συνέδριο είναι αναρτημένες στο διαδικτυακό τόπο </w:t>
      </w:r>
      <w:r>
        <w:fldChar w:fldCharType="begin"/>
      </w:r>
      <w:r>
        <w:instrText xml:space="preserve"> HYPERLINK "http://sealab-iht-confer2024.com/" </w:instrText>
      </w:r>
      <w:r>
        <w:fldChar w:fldCharType="separate"/>
      </w:r>
      <w:r>
        <w:rPr>
          <w:rStyle w:val="10"/>
          <w:rFonts w:ascii="Calibri" w:hAnsi="Calibri" w:cs="Arial"/>
          <w:sz w:val="24"/>
          <w:szCs w:val="24"/>
        </w:rPr>
        <w:t>http://sealab-iht-confer2024.com/</w:t>
      </w:r>
      <w:r>
        <w:rPr>
          <w:rStyle w:val="10"/>
          <w:rFonts w:ascii="Calibri" w:hAnsi="Calibri" w:cs="Arial"/>
          <w:sz w:val="24"/>
          <w:szCs w:val="24"/>
        </w:rPr>
        <w:fldChar w:fldCharType="end"/>
      </w:r>
      <w:r>
        <w:rPr>
          <w:rFonts w:ascii="Calibri" w:hAnsi="Calibri" w:cs="Arial"/>
          <w:sz w:val="24"/>
          <w:szCs w:val="24"/>
        </w:rPr>
        <w:t xml:space="preserve"> και στην ιστοσελίδα του ΙΗΤ:</w:t>
      </w:r>
      <w:r>
        <w:rPr>
          <w:sz w:val="24"/>
          <w:szCs w:val="24"/>
        </w:rPr>
        <w:t xml:space="preserve"> </w:t>
      </w:r>
      <w:r>
        <w:fldChar w:fldCharType="begin"/>
      </w:r>
      <w:r>
        <w:instrText xml:space="preserve"> HYPERLINK "http://solarinstitute.gr/" </w:instrText>
      </w:r>
      <w:r>
        <w:fldChar w:fldCharType="separate"/>
      </w:r>
      <w:r>
        <w:rPr>
          <w:rStyle w:val="10"/>
          <w:rFonts w:ascii="Calibri" w:hAnsi="Calibri" w:cs="Arial"/>
          <w:color w:val="auto"/>
          <w:sz w:val="24"/>
          <w:szCs w:val="24"/>
        </w:rPr>
        <w:t>http://solarinstitute.gr/</w:t>
      </w:r>
      <w:r>
        <w:rPr>
          <w:rStyle w:val="10"/>
          <w:rFonts w:ascii="Calibri" w:hAnsi="Calibri" w:cs="Arial"/>
          <w:color w:val="auto"/>
          <w:sz w:val="24"/>
          <w:szCs w:val="24"/>
        </w:rPr>
        <w:fldChar w:fldCharType="end"/>
      </w:r>
      <w:r>
        <w:rPr>
          <w:rFonts w:ascii="Calibri" w:hAnsi="Calibri" w:cs="Arial"/>
          <w:sz w:val="24"/>
          <w:szCs w:val="24"/>
        </w:rPr>
        <w:t>.</w:t>
      </w:r>
    </w:p>
    <w:p>
      <w:pPr>
        <w:tabs>
          <w:tab w:val="left" w:pos="1701"/>
          <w:tab w:val="clear" w:pos="567"/>
        </w:tabs>
        <w:spacing w:after="0"/>
        <w:ind w:left="1701" w:hanging="1701"/>
        <w:rPr>
          <w:rFonts w:ascii="Calibri" w:hAnsi="Calibri" w:cs="Arial"/>
          <w:b/>
          <w:bCs/>
          <w:sz w:val="24"/>
          <w:szCs w:val="24"/>
        </w:rPr>
      </w:pPr>
    </w:p>
    <w:p>
      <w:pPr>
        <w:tabs>
          <w:tab w:val="left" w:pos="1701"/>
          <w:tab w:val="clear" w:pos="567"/>
        </w:tabs>
        <w:spacing w:after="0"/>
        <w:ind w:left="1701" w:hanging="1701"/>
        <w:rPr>
          <w:rFonts w:ascii="Calibri" w:hAnsi="Calibri" w:cs="Arial"/>
          <w:b/>
          <w:bCs/>
          <w:sz w:val="24"/>
          <w:szCs w:val="24"/>
        </w:rPr>
      </w:pPr>
      <w:r>
        <w:rPr>
          <w:rFonts w:ascii="Calibri" w:hAnsi="Calibri" w:cs="Arial"/>
          <w:b/>
          <w:bCs/>
          <w:sz w:val="24"/>
          <w:szCs w:val="24"/>
        </w:rPr>
        <w:t xml:space="preserve">ΣΤΟΙΧΕΙΑ ΕΠΙΚΟΙΝΩΝΙΑΣ </w:t>
      </w:r>
    </w:p>
    <w:p>
      <w:pPr>
        <w:tabs>
          <w:tab w:val="left" w:pos="1701"/>
          <w:tab w:val="clear" w:pos="567"/>
        </w:tabs>
        <w:spacing w:after="0"/>
        <w:ind w:left="1701" w:hanging="1701"/>
        <w:rPr>
          <w:rFonts w:ascii="Calibri" w:hAnsi="Calibri" w:cs="Arial"/>
          <w:sz w:val="24"/>
          <w:szCs w:val="24"/>
        </w:rPr>
      </w:pPr>
      <w:r>
        <w:rPr>
          <w:rFonts w:ascii="Calibri" w:hAnsi="Calibri" w:cs="Arial"/>
          <w:sz w:val="24"/>
          <w:szCs w:val="24"/>
        </w:rPr>
        <w:t>Πανεπιστήμιο Δυτικής Αττικής</w:t>
      </w:r>
    </w:p>
    <w:p>
      <w:pPr>
        <w:tabs>
          <w:tab w:val="left" w:pos="1701"/>
          <w:tab w:val="clear" w:pos="567"/>
        </w:tabs>
        <w:spacing w:after="0"/>
        <w:rPr>
          <w:rFonts w:ascii="Calibri" w:hAnsi="Calibri" w:cs="Arial"/>
          <w:b/>
          <w:bCs/>
          <w:sz w:val="24"/>
          <w:szCs w:val="24"/>
        </w:rPr>
      </w:pPr>
      <w:r>
        <w:rPr>
          <w:rFonts w:ascii="Calibri" w:hAnsi="Calibri" w:cs="Arial"/>
          <w:sz w:val="24"/>
          <w:szCs w:val="24"/>
        </w:rPr>
        <w:t>Εργαστήριο Ήπιων Μορφών Ενέργειας &amp; Προστασίας Περιβάλλοντος</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rPr>
        <w:t>Τ.Θ. 41046, Αθήνα 12201, Ελλάδα</w:t>
      </w:r>
    </w:p>
    <w:p>
      <w:pPr>
        <w:tabs>
          <w:tab w:val="left" w:pos="1701"/>
          <w:tab w:val="clear" w:pos="567"/>
        </w:tabs>
        <w:spacing w:after="0"/>
        <w:ind w:left="1701" w:hanging="1701"/>
        <w:rPr>
          <w:rFonts w:ascii="Calibri" w:hAnsi="Calibri" w:cs="Arial"/>
          <w:bCs/>
          <w:sz w:val="24"/>
          <w:szCs w:val="24"/>
        </w:rPr>
      </w:pPr>
      <w:r>
        <w:rPr>
          <w:rFonts w:ascii="Calibri" w:hAnsi="Calibri" w:cs="Arial"/>
          <w:bCs/>
          <w:sz w:val="24"/>
          <w:szCs w:val="24"/>
        </w:rPr>
        <w:t xml:space="preserve">Τηλ: +30 2105381493, 5381895, </w:t>
      </w:r>
      <w:r>
        <w:rPr>
          <w:rFonts w:ascii="Calibri" w:hAnsi="Calibri" w:cs="Arial"/>
          <w:bCs/>
          <w:sz w:val="24"/>
          <w:szCs w:val="24"/>
          <w:lang w:val="en-US"/>
        </w:rPr>
        <w:t>Fax</w:t>
      </w:r>
      <w:r>
        <w:rPr>
          <w:rFonts w:ascii="Calibri" w:hAnsi="Calibri" w:cs="Arial"/>
          <w:bCs/>
          <w:sz w:val="24"/>
          <w:szCs w:val="24"/>
        </w:rPr>
        <w:t>: +30-2105381453</w:t>
      </w:r>
    </w:p>
    <w:p>
      <w:pPr>
        <w:tabs>
          <w:tab w:val="left" w:pos="1701"/>
          <w:tab w:val="clear" w:pos="567"/>
        </w:tabs>
        <w:spacing w:after="0"/>
        <w:ind w:left="1701" w:hanging="1701"/>
        <w:rPr>
          <w:rFonts w:ascii="Calibri" w:hAnsi="Calibri" w:cs="Arial"/>
          <w:bCs/>
          <w:sz w:val="24"/>
          <w:szCs w:val="24"/>
          <w:lang w:val="de-DE"/>
        </w:rPr>
      </w:pPr>
      <w:r>
        <w:rPr>
          <w:rFonts w:ascii="Calibri" w:hAnsi="Calibri" w:cs="Arial"/>
          <w:bCs/>
          <w:sz w:val="24"/>
          <w:szCs w:val="24"/>
          <w:lang w:val="de-DE"/>
        </w:rPr>
        <w:t xml:space="preserve">e-mail: </w:t>
      </w:r>
      <w:r>
        <w:fldChar w:fldCharType="begin"/>
      </w:r>
      <w:r>
        <w:instrText xml:space="preserve"> HYPERLINK "mailto:ΙΗΤ2024@uniwa.gr" </w:instrText>
      </w:r>
      <w:r>
        <w:fldChar w:fldCharType="separate"/>
      </w:r>
      <w:r>
        <w:rPr>
          <w:rStyle w:val="10"/>
          <w:rFonts w:ascii="Calibri" w:hAnsi="Calibri" w:cs="Arial"/>
          <w:bCs/>
          <w:sz w:val="24"/>
          <w:szCs w:val="24"/>
        </w:rPr>
        <w:t>ΙΗΤ</w:t>
      </w:r>
      <w:r>
        <w:rPr>
          <w:rStyle w:val="10"/>
          <w:rFonts w:ascii="Calibri" w:hAnsi="Calibri" w:cs="Arial"/>
          <w:bCs/>
          <w:sz w:val="24"/>
          <w:szCs w:val="24"/>
          <w:lang w:val="de-DE"/>
        </w:rPr>
        <w:t>2024@uniwa.gr</w:t>
      </w:r>
      <w:r>
        <w:rPr>
          <w:rStyle w:val="10"/>
          <w:rFonts w:ascii="Calibri" w:hAnsi="Calibri" w:cs="Arial"/>
          <w:bCs/>
          <w:sz w:val="24"/>
          <w:szCs w:val="24"/>
          <w:lang w:val="de-DE"/>
        </w:rPr>
        <w:fldChar w:fldCharType="end"/>
      </w:r>
    </w:p>
    <w:p>
      <w:pPr>
        <w:tabs>
          <w:tab w:val="left" w:pos="1701"/>
          <w:tab w:val="clear" w:pos="567"/>
        </w:tabs>
        <w:spacing w:after="0"/>
        <w:ind w:left="1701" w:hanging="1701"/>
        <w:rPr>
          <w:rFonts w:ascii="Calibri" w:hAnsi="Calibri" w:cs="Arial"/>
          <w:bCs/>
          <w:sz w:val="24"/>
          <w:szCs w:val="24"/>
          <w:lang w:val="de-DE"/>
        </w:rPr>
      </w:pPr>
    </w:p>
    <w:p>
      <w:pPr>
        <w:tabs>
          <w:tab w:val="left" w:pos="1701"/>
          <w:tab w:val="clear" w:pos="567"/>
        </w:tabs>
        <w:spacing w:after="0"/>
        <w:ind w:left="1701" w:hanging="1701"/>
        <w:rPr>
          <w:rFonts w:ascii="Calibri" w:hAnsi="Calibri" w:cs="Arial"/>
          <w:sz w:val="24"/>
          <w:szCs w:val="24"/>
          <w:lang w:val="de-DE"/>
        </w:rPr>
      </w:pPr>
      <w:r>
        <w:rPr>
          <w:rFonts w:ascii="Calibri" w:hAnsi="Calibri" w:cs="Arial"/>
          <w:sz w:val="24"/>
          <w:szCs w:val="24"/>
        </w:rPr>
        <w:t>ΙΗΤ</w:t>
      </w:r>
    </w:p>
    <w:p>
      <w:pPr>
        <w:tabs>
          <w:tab w:val="left" w:pos="1701"/>
          <w:tab w:val="clear" w:pos="567"/>
        </w:tabs>
        <w:spacing w:after="0"/>
        <w:ind w:left="1701" w:hanging="1701"/>
        <w:rPr>
          <w:rFonts w:ascii="Calibri" w:hAnsi="Calibri" w:cs="Arial"/>
          <w:sz w:val="24"/>
          <w:szCs w:val="24"/>
        </w:rPr>
      </w:pPr>
      <w:r>
        <w:rPr>
          <w:rFonts w:ascii="Calibri" w:hAnsi="Calibri" w:cs="Arial"/>
          <w:sz w:val="24"/>
          <w:szCs w:val="24"/>
        </w:rPr>
        <w:t>Ινστιτούτο Ηλιακής Τεχνικής</w:t>
      </w:r>
    </w:p>
    <w:p>
      <w:pPr>
        <w:tabs>
          <w:tab w:val="left" w:pos="1701"/>
          <w:tab w:val="clear" w:pos="567"/>
        </w:tabs>
        <w:spacing w:after="0"/>
        <w:ind w:left="1701" w:hanging="1701"/>
        <w:rPr>
          <w:rFonts w:ascii="Calibri" w:hAnsi="Calibri" w:cs="Arial"/>
          <w:sz w:val="24"/>
          <w:szCs w:val="24"/>
        </w:rPr>
      </w:pPr>
      <w:r>
        <w:rPr>
          <w:rFonts w:ascii="Calibri" w:hAnsi="Calibri" w:cs="Arial"/>
          <w:sz w:val="24"/>
          <w:szCs w:val="24"/>
        </w:rPr>
        <w:t>Πανεπιστημιούπολη ΑΠΘ, ΤΘ 487, 541 24 Θεσσαλονίκη, Ελλάδα</w:t>
      </w:r>
    </w:p>
    <w:p>
      <w:pPr>
        <w:tabs>
          <w:tab w:val="left" w:pos="1701"/>
          <w:tab w:val="clear" w:pos="567"/>
        </w:tabs>
        <w:spacing w:after="0"/>
        <w:ind w:left="1701" w:hanging="1701"/>
        <w:rPr>
          <w:rFonts w:ascii="Calibri" w:hAnsi="Calibri" w:cs="Arial"/>
          <w:sz w:val="24"/>
          <w:szCs w:val="24"/>
          <w:lang w:val="de-DE"/>
        </w:rPr>
      </w:pPr>
      <w:r>
        <w:rPr>
          <w:rFonts w:ascii="Calibri" w:hAnsi="Calibri" w:cs="Arial"/>
          <w:sz w:val="24"/>
          <w:szCs w:val="24"/>
        </w:rPr>
        <w:t>Τηλ</w:t>
      </w:r>
      <w:r>
        <w:rPr>
          <w:rFonts w:ascii="Calibri" w:hAnsi="Calibri" w:cs="Arial"/>
          <w:sz w:val="24"/>
          <w:szCs w:val="24"/>
          <w:lang w:val="de-DE"/>
        </w:rPr>
        <w:t>: +30 2310996087</w:t>
      </w:r>
    </w:p>
    <w:p>
      <w:pPr>
        <w:tabs>
          <w:tab w:val="left" w:pos="1701"/>
          <w:tab w:val="clear" w:pos="567"/>
        </w:tabs>
        <w:ind w:left="1701" w:hanging="1701"/>
        <w:rPr>
          <w:rFonts w:ascii="Calibri" w:hAnsi="Calibri" w:cs="Arial"/>
          <w:sz w:val="24"/>
          <w:szCs w:val="24"/>
          <w:lang w:val="de-DE"/>
        </w:rPr>
      </w:pPr>
      <w:r>
        <w:rPr>
          <w:rFonts w:ascii="Calibri" w:hAnsi="Calibri" w:cs="Arial"/>
          <w:sz w:val="24"/>
          <w:szCs w:val="24"/>
          <w:lang w:val="de-DE"/>
        </w:rPr>
        <w:t xml:space="preserve">e-mail: </w:t>
      </w:r>
      <w:r>
        <w:fldChar w:fldCharType="begin"/>
      </w:r>
      <w:r>
        <w:instrText xml:space="preserve"> HYPERLINK "mailto:IHT@eng.auth.gr" </w:instrText>
      </w:r>
      <w:r>
        <w:fldChar w:fldCharType="separate"/>
      </w:r>
      <w:r>
        <w:rPr>
          <w:rStyle w:val="10"/>
          <w:rFonts w:ascii="Calibri" w:hAnsi="Calibri" w:cs="Arial"/>
          <w:sz w:val="24"/>
          <w:szCs w:val="24"/>
        </w:rPr>
        <w:t>ΙΗΤ</w:t>
      </w:r>
      <w:r>
        <w:rPr>
          <w:rStyle w:val="10"/>
          <w:rFonts w:ascii="Calibri" w:hAnsi="Calibri" w:cs="Arial"/>
          <w:sz w:val="24"/>
          <w:szCs w:val="24"/>
          <w:lang w:val="de-DE"/>
        </w:rPr>
        <w:t>@eng.auth.gr</w:t>
      </w:r>
      <w:r>
        <w:rPr>
          <w:rStyle w:val="10"/>
          <w:rFonts w:ascii="Calibri" w:hAnsi="Calibri" w:cs="Arial"/>
          <w:sz w:val="24"/>
          <w:szCs w:val="24"/>
          <w:lang w:val="de-DE"/>
        </w:rPr>
        <w:fldChar w:fldCharType="end"/>
      </w:r>
    </w:p>
    <w:sectPr>
      <w:pgSz w:w="11904" w:h="16100"/>
      <w:pgMar w:top="720" w:right="720" w:bottom="568" w:left="720" w:header="720" w:footer="720" w:gutter="0"/>
      <w:cols w:space="720" w:num="1"/>
      <w:docGrid w:linePitch="354"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iorgos Panaras" w:date="2023-11-06T22:01:00Z" w:initials="GP">
    <w:p w14:paraId="221A7CAE">
      <w:pPr>
        <w:pStyle w:val="8"/>
        <w:jc w:val="left"/>
      </w:pPr>
      <w:r>
        <w:t xml:space="preserve">Αν είναι οριστικό, να γίνει αναφορά στο </w:t>
      </w:r>
      <w:r>
        <w:rPr>
          <w:lang w:val="en-GB"/>
        </w:rPr>
        <w:t>Special</w:t>
      </w:r>
      <w:r>
        <w:t xml:space="preserve"> </w:t>
      </w:r>
      <w:r>
        <w:rPr>
          <w:lang w:val="en-GB"/>
        </w:rPr>
        <w:t>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1A7C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A1"/>
    <w:family w:val="swiss"/>
    <w:pitch w:val="default"/>
    <w:sig w:usb0="00000287" w:usb1="000008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762570"/>
    <w:multiLevelType w:val="multilevel"/>
    <w:tmpl w:val="7F762570"/>
    <w:lvl w:ilvl="0" w:tentative="0">
      <w:start w:val="1"/>
      <w:numFmt w:val="decimal"/>
      <w:lvlText w:val="%1."/>
      <w:lvlJc w:val="left"/>
      <w:pPr>
        <w:tabs>
          <w:tab w:val="left" w:pos="420"/>
        </w:tabs>
        <w:ind w:left="420" w:hanging="420"/>
      </w:p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orgos Panaras">
    <w15:presenceInfo w15:providerId="Windows Live" w15:userId="afaf93c3e3f02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F5"/>
    <w:rsid w:val="000036D6"/>
    <w:rsid w:val="00007E75"/>
    <w:rsid w:val="00033873"/>
    <w:rsid w:val="000406BA"/>
    <w:rsid w:val="000844BA"/>
    <w:rsid w:val="000864C7"/>
    <w:rsid w:val="00093315"/>
    <w:rsid w:val="000A249A"/>
    <w:rsid w:val="000A5509"/>
    <w:rsid w:val="000B2FB1"/>
    <w:rsid w:val="000B4091"/>
    <w:rsid w:val="000C0A6E"/>
    <w:rsid w:val="000C422C"/>
    <w:rsid w:val="000D3698"/>
    <w:rsid w:val="000D464D"/>
    <w:rsid w:val="00116389"/>
    <w:rsid w:val="00117037"/>
    <w:rsid w:val="00124C2B"/>
    <w:rsid w:val="00134F9D"/>
    <w:rsid w:val="00152CA0"/>
    <w:rsid w:val="00161DAA"/>
    <w:rsid w:val="001642B4"/>
    <w:rsid w:val="00183772"/>
    <w:rsid w:val="00192622"/>
    <w:rsid w:val="00195AD8"/>
    <w:rsid w:val="001B2A3D"/>
    <w:rsid w:val="001C4617"/>
    <w:rsid w:val="001D20EE"/>
    <w:rsid w:val="001F3B7E"/>
    <w:rsid w:val="00205B38"/>
    <w:rsid w:val="002116E7"/>
    <w:rsid w:val="00215CEF"/>
    <w:rsid w:val="0021783C"/>
    <w:rsid w:val="00240131"/>
    <w:rsid w:val="00247C9A"/>
    <w:rsid w:val="002521AF"/>
    <w:rsid w:val="00255961"/>
    <w:rsid w:val="0025660D"/>
    <w:rsid w:val="0027059A"/>
    <w:rsid w:val="00272120"/>
    <w:rsid w:val="00283B0F"/>
    <w:rsid w:val="0028437D"/>
    <w:rsid w:val="00296EF5"/>
    <w:rsid w:val="002A2C79"/>
    <w:rsid w:val="002A7EF2"/>
    <w:rsid w:val="002B0EAB"/>
    <w:rsid w:val="002C0190"/>
    <w:rsid w:val="002E098C"/>
    <w:rsid w:val="002F120C"/>
    <w:rsid w:val="002F29B7"/>
    <w:rsid w:val="002F2C5E"/>
    <w:rsid w:val="00305A15"/>
    <w:rsid w:val="00307AF9"/>
    <w:rsid w:val="00311D7C"/>
    <w:rsid w:val="0032001F"/>
    <w:rsid w:val="00335B61"/>
    <w:rsid w:val="003656F3"/>
    <w:rsid w:val="00377E18"/>
    <w:rsid w:val="0038138D"/>
    <w:rsid w:val="003A46FB"/>
    <w:rsid w:val="003B04CD"/>
    <w:rsid w:val="003C35FD"/>
    <w:rsid w:val="003C595C"/>
    <w:rsid w:val="003E027D"/>
    <w:rsid w:val="003E3091"/>
    <w:rsid w:val="003E7688"/>
    <w:rsid w:val="003F3CF7"/>
    <w:rsid w:val="003F51F5"/>
    <w:rsid w:val="003F6845"/>
    <w:rsid w:val="0041676F"/>
    <w:rsid w:val="00417684"/>
    <w:rsid w:val="00430A89"/>
    <w:rsid w:val="00455908"/>
    <w:rsid w:val="00456139"/>
    <w:rsid w:val="00463432"/>
    <w:rsid w:val="00463D5C"/>
    <w:rsid w:val="00467822"/>
    <w:rsid w:val="0047077E"/>
    <w:rsid w:val="00475447"/>
    <w:rsid w:val="00475512"/>
    <w:rsid w:val="00487DEF"/>
    <w:rsid w:val="0049552E"/>
    <w:rsid w:val="004A0F2E"/>
    <w:rsid w:val="004A36BD"/>
    <w:rsid w:val="004B4A98"/>
    <w:rsid w:val="004D2BF8"/>
    <w:rsid w:val="004E51E8"/>
    <w:rsid w:val="0050574E"/>
    <w:rsid w:val="005176CA"/>
    <w:rsid w:val="00517A31"/>
    <w:rsid w:val="00527C56"/>
    <w:rsid w:val="005365EF"/>
    <w:rsid w:val="00540953"/>
    <w:rsid w:val="005423DF"/>
    <w:rsid w:val="005430C7"/>
    <w:rsid w:val="00546D26"/>
    <w:rsid w:val="00551BD0"/>
    <w:rsid w:val="00564D6A"/>
    <w:rsid w:val="005656E9"/>
    <w:rsid w:val="005840FF"/>
    <w:rsid w:val="005A73C2"/>
    <w:rsid w:val="005B2B58"/>
    <w:rsid w:val="005B4D34"/>
    <w:rsid w:val="005D0DE8"/>
    <w:rsid w:val="005F0020"/>
    <w:rsid w:val="005F0255"/>
    <w:rsid w:val="005F25D3"/>
    <w:rsid w:val="00601A65"/>
    <w:rsid w:val="00605BB7"/>
    <w:rsid w:val="00622ED2"/>
    <w:rsid w:val="006243CC"/>
    <w:rsid w:val="00626A3C"/>
    <w:rsid w:val="0063158E"/>
    <w:rsid w:val="006440C3"/>
    <w:rsid w:val="006512E3"/>
    <w:rsid w:val="006524F9"/>
    <w:rsid w:val="00664091"/>
    <w:rsid w:val="006714FC"/>
    <w:rsid w:val="00694911"/>
    <w:rsid w:val="006A54BA"/>
    <w:rsid w:val="006B1A10"/>
    <w:rsid w:val="006B778B"/>
    <w:rsid w:val="006C67F4"/>
    <w:rsid w:val="006D5267"/>
    <w:rsid w:val="00716370"/>
    <w:rsid w:val="00716B56"/>
    <w:rsid w:val="00724DCF"/>
    <w:rsid w:val="00725EF5"/>
    <w:rsid w:val="00740F94"/>
    <w:rsid w:val="00746B65"/>
    <w:rsid w:val="007479DB"/>
    <w:rsid w:val="007802D8"/>
    <w:rsid w:val="00784B52"/>
    <w:rsid w:val="00791C97"/>
    <w:rsid w:val="0079391C"/>
    <w:rsid w:val="007A4915"/>
    <w:rsid w:val="007B32FD"/>
    <w:rsid w:val="007C0813"/>
    <w:rsid w:val="007C13A5"/>
    <w:rsid w:val="007C31EE"/>
    <w:rsid w:val="007C560A"/>
    <w:rsid w:val="007D3FDC"/>
    <w:rsid w:val="007D5E64"/>
    <w:rsid w:val="007F5508"/>
    <w:rsid w:val="00804C8C"/>
    <w:rsid w:val="008258A0"/>
    <w:rsid w:val="0082682B"/>
    <w:rsid w:val="00846C24"/>
    <w:rsid w:val="00861C3F"/>
    <w:rsid w:val="00864272"/>
    <w:rsid w:val="0087534B"/>
    <w:rsid w:val="008977BD"/>
    <w:rsid w:val="008A6B32"/>
    <w:rsid w:val="008B552A"/>
    <w:rsid w:val="008B755D"/>
    <w:rsid w:val="008C7DB9"/>
    <w:rsid w:val="008D0D0E"/>
    <w:rsid w:val="008D2D2F"/>
    <w:rsid w:val="008D50D2"/>
    <w:rsid w:val="008E0684"/>
    <w:rsid w:val="008E0F6B"/>
    <w:rsid w:val="008F1CB4"/>
    <w:rsid w:val="009156CB"/>
    <w:rsid w:val="009206B7"/>
    <w:rsid w:val="00933372"/>
    <w:rsid w:val="00933B7A"/>
    <w:rsid w:val="00936044"/>
    <w:rsid w:val="00942430"/>
    <w:rsid w:val="00943DA9"/>
    <w:rsid w:val="009664E1"/>
    <w:rsid w:val="00984BFA"/>
    <w:rsid w:val="009923D2"/>
    <w:rsid w:val="00993450"/>
    <w:rsid w:val="0099550F"/>
    <w:rsid w:val="009B272D"/>
    <w:rsid w:val="009B786C"/>
    <w:rsid w:val="009D10DF"/>
    <w:rsid w:val="009D3611"/>
    <w:rsid w:val="009E61FA"/>
    <w:rsid w:val="009E66F9"/>
    <w:rsid w:val="009F26E0"/>
    <w:rsid w:val="009F37EC"/>
    <w:rsid w:val="009F43C7"/>
    <w:rsid w:val="00A13DBA"/>
    <w:rsid w:val="00A355F7"/>
    <w:rsid w:val="00A37614"/>
    <w:rsid w:val="00A452B8"/>
    <w:rsid w:val="00A54681"/>
    <w:rsid w:val="00A612E3"/>
    <w:rsid w:val="00A73534"/>
    <w:rsid w:val="00A7451E"/>
    <w:rsid w:val="00A9600A"/>
    <w:rsid w:val="00A96525"/>
    <w:rsid w:val="00AA3EA4"/>
    <w:rsid w:val="00AA5608"/>
    <w:rsid w:val="00AB3CA6"/>
    <w:rsid w:val="00AB3CDA"/>
    <w:rsid w:val="00AC2AA4"/>
    <w:rsid w:val="00AD62F9"/>
    <w:rsid w:val="00AE212B"/>
    <w:rsid w:val="00AE4796"/>
    <w:rsid w:val="00AE4DDB"/>
    <w:rsid w:val="00AF2F18"/>
    <w:rsid w:val="00B00591"/>
    <w:rsid w:val="00B12337"/>
    <w:rsid w:val="00B143D2"/>
    <w:rsid w:val="00B170C0"/>
    <w:rsid w:val="00B51297"/>
    <w:rsid w:val="00B56CBC"/>
    <w:rsid w:val="00B62176"/>
    <w:rsid w:val="00BA1C11"/>
    <w:rsid w:val="00BA643D"/>
    <w:rsid w:val="00BC169E"/>
    <w:rsid w:val="00BC55D7"/>
    <w:rsid w:val="00BC64A7"/>
    <w:rsid w:val="00BD4AE9"/>
    <w:rsid w:val="00BE5BB3"/>
    <w:rsid w:val="00BF417E"/>
    <w:rsid w:val="00BF6A91"/>
    <w:rsid w:val="00C02E23"/>
    <w:rsid w:val="00C060CC"/>
    <w:rsid w:val="00C2191E"/>
    <w:rsid w:val="00C27133"/>
    <w:rsid w:val="00C27B1C"/>
    <w:rsid w:val="00C35EED"/>
    <w:rsid w:val="00C36D57"/>
    <w:rsid w:val="00C408F9"/>
    <w:rsid w:val="00C46699"/>
    <w:rsid w:val="00C71F17"/>
    <w:rsid w:val="00C76CCB"/>
    <w:rsid w:val="00CA5F14"/>
    <w:rsid w:val="00CB329E"/>
    <w:rsid w:val="00CB4B07"/>
    <w:rsid w:val="00CD1FDB"/>
    <w:rsid w:val="00CD6F2F"/>
    <w:rsid w:val="00CD7CEA"/>
    <w:rsid w:val="00D051E9"/>
    <w:rsid w:val="00D40117"/>
    <w:rsid w:val="00D4639A"/>
    <w:rsid w:val="00D52557"/>
    <w:rsid w:val="00D55C67"/>
    <w:rsid w:val="00D611C1"/>
    <w:rsid w:val="00D72EF5"/>
    <w:rsid w:val="00D776A7"/>
    <w:rsid w:val="00D860B2"/>
    <w:rsid w:val="00D86AF5"/>
    <w:rsid w:val="00DD4C4C"/>
    <w:rsid w:val="00DE5DFB"/>
    <w:rsid w:val="00DE623C"/>
    <w:rsid w:val="00DF31EB"/>
    <w:rsid w:val="00E027B6"/>
    <w:rsid w:val="00E02C8E"/>
    <w:rsid w:val="00E16A6A"/>
    <w:rsid w:val="00E27E4E"/>
    <w:rsid w:val="00E37D31"/>
    <w:rsid w:val="00E62EB4"/>
    <w:rsid w:val="00E72852"/>
    <w:rsid w:val="00E76C9A"/>
    <w:rsid w:val="00E81968"/>
    <w:rsid w:val="00E84103"/>
    <w:rsid w:val="00EA51A4"/>
    <w:rsid w:val="00ED1655"/>
    <w:rsid w:val="00ED798A"/>
    <w:rsid w:val="00EE15A9"/>
    <w:rsid w:val="00EE2BA0"/>
    <w:rsid w:val="00EF13C1"/>
    <w:rsid w:val="00F01F0D"/>
    <w:rsid w:val="00F17525"/>
    <w:rsid w:val="00F23B15"/>
    <w:rsid w:val="00F252A2"/>
    <w:rsid w:val="00F25FCB"/>
    <w:rsid w:val="00F41B8D"/>
    <w:rsid w:val="00F627B0"/>
    <w:rsid w:val="00F65F6D"/>
    <w:rsid w:val="00F91C7A"/>
    <w:rsid w:val="00F962B2"/>
    <w:rsid w:val="00FB1DEE"/>
    <w:rsid w:val="00FB2D8C"/>
    <w:rsid w:val="00FB35F8"/>
    <w:rsid w:val="00FB3F51"/>
    <w:rsid w:val="00FB43F2"/>
    <w:rsid w:val="00FB4F4B"/>
    <w:rsid w:val="00FB61A9"/>
    <w:rsid w:val="00FB7E1F"/>
    <w:rsid w:val="00FC0DDB"/>
    <w:rsid w:val="00FD4E5F"/>
    <w:rsid w:val="00FF38E7"/>
    <w:rsid w:val="00FF6A7F"/>
    <w:rsid w:val="00FF7C69"/>
    <w:rsid w:val="64754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567"/>
      </w:tabs>
      <w:spacing w:after="60" w:line="240" w:lineRule="auto"/>
      <w:jc w:val="both"/>
    </w:pPr>
    <w:rPr>
      <w:rFonts w:ascii="Times New Roman" w:hAnsi="Times New Roman" w:eastAsia="Times New Roman" w:cs="Times New Roman"/>
      <w:sz w:val="26"/>
      <w:szCs w:val="20"/>
      <w:lang w:val="el-GR" w:eastAsia="el-GR" w:bidi="ar-SA"/>
    </w:rPr>
  </w:style>
  <w:style w:type="paragraph" w:styleId="2">
    <w:name w:val="heading 1"/>
    <w:basedOn w:val="1"/>
    <w:next w:val="1"/>
    <w:link w:val="13"/>
    <w:qFormat/>
    <w:uiPriority w:val="0"/>
    <w:pPr>
      <w:keepNext/>
      <w:spacing w:after="120"/>
      <w:jc w:val="left"/>
      <w:outlineLvl w:val="0"/>
    </w:pPr>
    <w:rPr>
      <w:b/>
      <w:sz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semiHidden/>
    <w:unhideWhenUsed/>
    <w:qFormat/>
    <w:uiPriority w:val="99"/>
    <w:pPr>
      <w:spacing w:after="0"/>
    </w:pPr>
    <w:rPr>
      <w:rFonts w:ascii="Tahoma" w:hAnsi="Tahoma" w:cs="Tahoma"/>
      <w:sz w:val="16"/>
      <w:szCs w:val="16"/>
    </w:rPr>
  </w:style>
  <w:style w:type="paragraph" w:styleId="6">
    <w:name w:val="Body Text"/>
    <w:basedOn w:val="1"/>
    <w:link w:val="14"/>
    <w:semiHidden/>
    <w:unhideWhenUsed/>
    <w:qFormat/>
    <w:uiPriority w:val="0"/>
    <w:pPr>
      <w:widowControl/>
      <w:tabs>
        <w:tab w:val="clear" w:pos="567"/>
      </w:tabs>
      <w:spacing w:after="0"/>
    </w:pPr>
    <w:rPr>
      <w:sz w:val="22"/>
    </w:rPr>
  </w:style>
  <w:style w:type="character" w:styleId="7">
    <w:name w:val="annotation reference"/>
    <w:basedOn w:val="3"/>
    <w:semiHidden/>
    <w:unhideWhenUsed/>
    <w:qFormat/>
    <w:uiPriority w:val="99"/>
    <w:rPr>
      <w:sz w:val="16"/>
      <w:szCs w:val="16"/>
    </w:rPr>
  </w:style>
  <w:style w:type="paragraph" w:styleId="8">
    <w:name w:val="annotation text"/>
    <w:basedOn w:val="1"/>
    <w:link w:val="15"/>
    <w:unhideWhenUsed/>
    <w:qFormat/>
    <w:uiPriority w:val="99"/>
    <w:rPr>
      <w:sz w:val="20"/>
    </w:rPr>
  </w:style>
  <w:style w:type="paragraph" w:styleId="9">
    <w:name w:val="annotation subject"/>
    <w:basedOn w:val="8"/>
    <w:next w:val="8"/>
    <w:link w:val="16"/>
    <w:semiHidden/>
    <w:unhideWhenUsed/>
    <w:qFormat/>
    <w:uiPriority w:val="99"/>
    <w:rPr>
      <w:b/>
      <w:bCs/>
    </w:rPr>
  </w:style>
  <w:style w:type="character" w:styleId="10">
    <w:name w:val="Hyperlink"/>
    <w:unhideWhenUsed/>
    <w:qFormat/>
    <w:uiPriority w:val="0"/>
    <w:rPr>
      <w:color w:val="0000FF"/>
      <w:u w:val="single"/>
    </w:rPr>
  </w:style>
  <w:style w:type="paragraph" w:customStyle="1" w:styleId="11">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 w:type="character" w:customStyle="1" w:styleId="12">
    <w:name w:val="Κείμενο πλαισίου Char"/>
    <w:basedOn w:val="3"/>
    <w:link w:val="5"/>
    <w:semiHidden/>
    <w:qFormat/>
    <w:uiPriority w:val="99"/>
    <w:rPr>
      <w:rFonts w:ascii="Tahoma" w:hAnsi="Tahoma" w:eastAsia="Times New Roman" w:cs="Tahoma"/>
      <w:sz w:val="16"/>
      <w:szCs w:val="16"/>
      <w:lang w:val="el-GR" w:eastAsia="el-GR"/>
    </w:rPr>
  </w:style>
  <w:style w:type="character" w:customStyle="1" w:styleId="13">
    <w:name w:val="Επικεφαλίδα 1 Char"/>
    <w:basedOn w:val="3"/>
    <w:link w:val="2"/>
    <w:qFormat/>
    <w:uiPriority w:val="0"/>
    <w:rPr>
      <w:rFonts w:ascii="Times New Roman" w:hAnsi="Times New Roman" w:eastAsia="Times New Roman" w:cs="Times New Roman"/>
      <w:b/>
      <w:sz w:val="28"/>
      <w:szCs w:val="20"/>
      <w:lang w:val="el-GR" w:eastAsia="el-GR"/>
    </w:rPr>
  </w:style>
  <w:style w:type="character" w:customStyle="1" w:styleId="14">
    <w:name w:val="Σώμα κειμένου Char"/>
    <w:basedOn w:val="3"/>
    <w:link w:val="6"/>
    <w:semiHidden/>
    <w:qFormat/>
    <w:uiPriority w:val="0"/>
    <w:rPr>
      <w:rFonts w:ascii="Times New Roman" w:hAnsi="Times New Roman" w:eastAsia="Times New Roman" w:cs="Times New Roman"/>
      <w:szCs w:val="20"/>
      <w:lang w:val="el-GR" w:eastAsia="el-GR"/>
    </w:rPr>
  </w:style>
  <w:style w:type="character" w:customStyle="1" w:styleId="15">
    <w:name w:val="Κείμενο σχολίου Char"/>
    <w:basedOn w:val="3"/>
    <w:link w:val="8"/>
    <w:qFormat/>
    <w:uiPriority w:val="99"/>
    <w:rPr>
      <w:rFonts w:ascii="Times New Roman" w:hAnsi="Times New Roman" w:eastAsia="Times New Roman" w:cs="Times New Roman"/>
      <w:sz w:val="20"/>
      <w:szCs w:val="20"/>
      <w:lang w:val="el-GR" w:eastAsia="el-GR"/>
    </w:rPr>
  </w:style>
  <w:style w:type="character" w:customStyle="1" w:styleId="16">
    <w:name w:val="Θέμα σχολίου Char"/>
    <w:basedOn w:val="15"/>
    <w:link w:val="9"/>
    <w:semiHidden/>
    <w:qFormat/>
    <w:uiPriority w:val="99"/>
    <w:rPr>
      <w:rFonts w:ascii="Times New Roman" w:hAnsi="Times New Roman" w:eastAsia="Times New Roman" w:cs="Times New Roman"/>
      <w:b/>
      <w:bCs/>
      <w:sz w:val="20"/>
      <w:szCs w:val="20"/>
      <w:lang w:val="el-GR" w:eastAsia="el-GR"/>
    </w:rPr>
  </w:style>
  <w:style w:type="paragraph" w:customStyle="1" w:styleId="17">
    <w:name w:val="Revision"/>
    <w:hidden/>
    <w:semiHidden/>
    <w:qFormat/>
    <w:uiPriority w:val="99"/>
    <w:pPr>
      <w:spacing w:after="0" w:line="240" w:lineRule="auto"/>
    </w:pPr>
    <w:rPr>
      <w:rFonts w:ascii="Times New Roman" w:hAnsi="Times New Roman" w:eastAsia="Times New Roman" w:cs="Times New Roman"/>
      <w:sz w:val="26"/>
      <w:szCs w:val="20"/>
      <w:lang w:val="el-GR" w:eastAsia="el-GR" w:bidi="ar-SA"/>
    </w:rPr>
  </w:style>
  <w:style w:type="character" w:customStyle="1" w:styleId="18">
    <w:name w:val="Ανεπίλυτη αναφορά1"/>
    <w:basedOn w:val="3"/>
    <w:semiHidden/>
    <w:unhideWhenUsed/>
    <w:qFormat/>
    <w:uiPriority w:val="99"/>
    <w:rPr>
      <w:color w:val="605E5C"/>
      <w:shd w:val="clear" w:color="auto" w:fill="E1DFDD"/>
    </w:rPr>
  </w:style>
  <w:style w:type="character" w:customStyle="1" w:styleId="19">
    <w:name w:val="Unresolved Mention1"/>
    <w:basedOn w:val="3"/>
    <w:semiHidden/>
    <w:unhideWhenUsed/>
    <w:qFormat/>
    <w:uiPriority w:val="99"/>
    <w:rPr>
      <w:color w:val="605E5C"/>
      <w:shd w:val="clear" w:color="auto" w:fill="E1DFDD"/>
    </w:rPr>
  </w:style>
  <w:style w:type="paragraph" w:styleId="2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66C6-2524-4AD6-86C3-59D9178338C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1879</Words>
  <Characters>10150</Characters>
  <Lines>84</Lines>
  <Paragraphs>24</Paragraphs>
  <TotalTime>3</TotalTime>
  <ScaleCrop>false</ScaleCrop>
  <LinksUpToDate>false</LinksUpToDate>
  <CharactersWithSpaces>12005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2023-12-15T21:06:00Z</dcterms:created>
  <dc:creator>gmartino</dc:creator>
  <cp:lastModifiedBy>Αναστασια Καλοσ�</cp:lastModifiedBy>
  <cp:lastPrinted>2023-11-13T20:33:00Z</cp:lastPrinted>
  <dcterms:modified xsi:type="dcterms:W3CDTF">2023-12-18T09:15:54Z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382EBD0F86644B8EB86A78CDD440AFDA_13</vt:lpwstr>
  </property>
</Properties>
</file>