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505"/>
      </w:tblGrid>
      <w:tr w:rsidR="00EC5D91" w:rsidRPr="00C36D83" w:rsidTr="00794DEA">
        <w:trPr>
          <w:cantSplit/>
          <w:jc w:val="center"/>
        </w:trPr>
        <w:tc>
          <w:tcPr>
            <w:tcW w:w="1560" w:type="dxa"/>
          </w:tcPr>
          <w:p w:rsidR="00EC5D91" w:rsidRPr="00C36D83" w:rsidRDefault="002E5E38" w:rsidP="00EC5D91">
            <w:pPr>
              <w:tabs>
                <w:tab w:val="left" w:pos="1702"/>
              </w:tabs>
              <w:ind w:right="-58"/>
              <w:rPr>
                <w:rFonts w:ascii="Arial" w:hAnsi="Arial"/>
                <w:color w:val="000000"/>
              </w:rPr>
            </w:pPr>
            <w:r>
              <w:rPr>
                <w:rFonts w:ascii="Arial" w:hAnsi="Arial"/>
                <w:noProof/>
                <w:color w:val="000000"/>
              </w:rPr>
              <w:drawing>
                <wp:inline distT="0" distB="0" distL="0" distR="0">
                  <wp:extent cx="857250" cy="762000"/>
                  <wp:effectExtent l="19050" t="0" r="0" b="0"/>
                  <wp:docPr id="1" name="Εικόνα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Untitled-1"/>
                          <pic:cNvPicPr>
                            <a:picLocks noChangeAspect="1" noChangeArrowheads="1"/>
                          </pic:cNvPicPr>
                        </pic:nvPicPr>
                        <pic:blipFill>
                          <a:blip r:embed="rId5" cstate="print"/>
                          <a:srcRect/>
                          <a:stretch>
                            <a:fillRect/>
                          </a:stretch>
                        </pic:blipFill>
                        <pic:spPr bwMode="auto">
                          <a:xfrm>
                            <a:off x="0" y="0"/>
                            <a:ext cx="857250" cy="762000"/>
                          </a:xfrm>
                          <a:prstGeom prst="rect">
                            <a:avLst/>
                          </a:prstGeom>
                          <a:noFill/>
                          <a:ln w="9525">
                            <a:noFill/>
                            <a:miter lim="800000"/>
                            <a:headEnd/>
                            <a:tailEnd/>
                          </a:ln>
                        </pic:spPr>
                      </pic:pic>
                    </a:graphicData>
                  </a:graphic>
                </wp:inline>
              </w:drawing>
            </w:r>
          </w:p>
        </w:tc>
        <w:tc>
          <w:tcPr>
            <w:tcW w:w="8505" w:type="dxa"/>
          </w:tcPr>
          <w:p w:rsidR="00EC5D91" w:rsidRPr="00EC5D91" w:rsidRDefault="00EC5D91" w:rsidP="002B1F99">
            <w:pPr>
              <w:tabs>
                <w:tab w:val="left" w:pos="1702"/>
              </w:tabs>
              <w:ind w:right="-58"/>
              <w:jc w:val="center"/>
              <w:rPr>
                <w:color w:val="000000"/>
              </w:rPr>
            </w:pPr>
            <w:r w:rsidRPr="00EC5D91">
              <w:rPr>
                <w:b/>
                <w:color w:val="000000"/>
              </w:rPr>
              <w:t>ΕΘΝΙΚΟ ΜΕΤΣΟΒΙΟ ΠΟΛΥΤΕΧΝΕΙΟ</w:t>
            </w:r>
          </w:p>
          <w:p w:rsidR="00EC5D91" w:rsidRPr="00EC5D91" w:rsidRDefault="00EC5D91" w:rsidP="002B1F99">
            <w:pPr>
              <w:tabs>
                <w:tab w:val="left" w:pos="1702"/>
              </w:tabs>
              <w:ind w:right="-58"/>
              <w:jc w:val="center"/>
              <w:rPr>
                <w:b/>
                <w:color w:val="000000"/>
              </w:rPr>
            </w:pPr>
            <w:r w:rsidRPr="00EC5D91">
              <w:rPr>
                <w:b/>
                <w:color w:val="000000"/>
              </w:rPr>
              <w:t>ΓΕΝΙΚΗ ΔΙΕΥΘΥΝΣΗ ΔΙΟΙΚΗΤΙΚΗΣ ΣΤΗΡΙΞΗΣ &amp; ΣΠΟΥΔΩΝ</w:t>
            </w:r>
          </w:p>
          <w:p w:rsidR="00EC5D91" w:rsidRPr="00EC5D91" w:rsidRDefault="00EC5D91" w:rsidP="002B1F99">
            <w:pPr>
              <w:tabs>
                <w:tab w:val="left" w:pos="1702"/>
              </w:tabs>
              <w:ind w:right="-58"/>
              <w:jc w:val="center"/>
              <w:rPr>
                <w:b/>
                <w:color w:val="000000"/>
              </w:rPr>
            </w:pPr>
            <w:r w:rsidRPr="00EC5D91">
              <w:rPr>
                <w:b/>
                <w:color w:val="000000"/>
              </w:rPr>
              <w:t>ΔΙΕΥΘΥΝΣΗ ΜΕΡΙΜΝΑΣ</w:t>
            </w:r>
          </w:p>
          <w:p w:rsidR="00EC5D91" w:rsidRPr="00EC5D91" w:rsidRDefault="00EC5D91" w:rsidP="002B1F99">
            <w:pPr>
              <w:tabs>
                <w:tab w:val="left" w:pos="1702"/>
              </w:tabs>
              <w:ind w:right="-58"/>
              <w:jc w:val="center"/>
              <w:rPr>
                <w:b/>
                <w:color w:val="000000"/>
              </w:rPr>
            </w:pPr>
            <w:r w:rsidRPr="00EC5D91">
              <w:rPr>
                <w:b/>
                <w:color w:val="000000"/>
              </w:rPr>
              <w:t>ΤΜΗΜΑ ΦΟΙΤΗΤΙΚΗΣ ΜΕΡΙΜΝΑΣ</w:t>
            </w:r>
          </w:p>
          <w:p w:rsidR="00EC5D91" w:rsidRPr="00EC5D91" w:rsidRDefault="00EC5D91" w:rsidP="002B1F99">
            <w:pPr>
              <w:tabs>
                <w:tab w:val="left" w:pos="1702"/>
              </w:tabs>
              <w:ind w:right="-57"/>
              <w:jc w:val="center"/>
              <w:rPr>
                <w:color w:val="000000"/>
                <w:sz w:val="22"/>
                <w:szCs w:val="22"/>
              </w:rPr>
            </w:pPr>
            <w:r w:rsidRPr="00EC5D91">
              <w:rPr>
                <w:color w:val="000000"/>
                <w:sz w:val="22"/>
                <w:szCs w:val="22"/>
                <w:lang w:eastAsia="en-US"/>
              </w:rPr>
              <w:t>Ηρ. Πολυτεχνείου 9, Πολυτεχνειούπολη, Ζωγράφου, 157-</w:t>
            </w:r>
            <w:r w:rsidR="00794DEA" w:rsidRPr="00794DEA">
              <w:rPr>
                <w:color w:val="000000"/>
                <w:sz w:val="22"/>
                <w:szCs w:val="22"/>
                <w:lang w:eastAsia="en-US"/>
              </w:rPr>
              <w:t>72</w:t>
            </w:r>
            <w:r w:rsidRPr="00EC5D91">
              <w:rPr>
                <w:color w:val="000000"/>
                <w:sz w:val="22"/>
                <w:szCs w:val="22"/>
                <w:lang w:eastAsia="en-US"/>
              </w:rPr>
              <w:t>, Αθήνα, Τηλ. 210 7721928</w:t>
            </w:r>
          </w:p>
        </w:tc>
      </w:tr>
    </w:tbl>
    <w:p w:rsidR="002E355E" w:rsidRPr="00794DEA" w:rsidRDefault="002E355E" w:rsidP="00C638FC">
      <w:pPr>
        <w:spacing w:line="360" w:lineRule="auto"/>
        <w:jc w:val="center"/>
        <w:rPr>
          <w:b/>
          <w:sz w:val="16"/>
          <w:szCs w:val="16"/>
        </w:rPr>
      </w:pPr>
    </w:p>
    <w:p w:rsidR="00EC5D91" w:rsidRDefault="00736472" w:rsidP="00EC5D91">
      <w:pPr>
        <w:pStyle w:val="Heading3"/>
        <w:rPr>
          <w:sz w:val="24"/>
          <w:szCs w:val="24"/>
          <w:lang w:val="en-US"/>
        </w:rPr>
      </w:pPr>
      <w:r>
        <w:rPr>
          <w:sz w:val="24"/>
          <w:szCs w:val="24"/>
        </w:rPr>
        <w:t>Αθήνα,</w:t>
      </w:r>
      <w:r w:rsidR="00EC5D91">
        <w:rPr>
          <w:sz w:val="24"/>
          <w:szCs w:val="24"/>
        </w:rPr>
        <w:t xml:space="preserve"> </w:t>
      </w:r>
      <w:r w:rsidR="004B3407" w:rsidRPr="004B3407">
        <w:rPr>
          <w:b w:val="0"/>
          <w:sz w:val="24"/>
          <w:szCs w:val="24"/>
        </w:rPr>
        <w:t>20.01.2023</w:t>
      </w:r>
    </w:p>
    <w:p w:rsidR="0031211F" w:rsidRDefault="0031211F" w:rsidP="0031211F">
      <w:pPr>
        <w:pStyle w:val="NormalOld"/>
        <w:jc w:val="center"/>
        <w:rPr>
          <w:rFonts w:ascii="Times New Roman" w:hAnsi="Times New Roman"/>
          <w:b/>
          <w:sz w:val="28"/>
          <w:szCs w:val="28"/>
          <w:lang w:val="en-US"/>
        </w:rPr>
      </w:pPr>
    </w:p>
    <w:p w:rsidR="0031211F" w:rsidRPr="0031211F" w:rsidRDefault="0031211F" w:rsidP="0031211F">
      <w:pPr>
        <w:pStyle w:val="NormalOld"/>
        <w:jc w:val="center"/>
        <w:rPr>
          <w:rFonts w:ascii="Times New Roman" w:hAnsi="Times New Roman"/>
          <w:b/>
          <w:spacing w:val="40"/>
          <w:sz w:val="28"/>
          <w:szCs w:val="28"/>
          <w:lang w:val="el-GR"/>
        </w:rPr>
      </w:pPr>
      <w:r w:rsidRPr="0031211F">
        <w:rPr>
          <w:rFonts w:ascii="Times New Roman" w:hAnsi="Times New Roman"/>
          <w:b/>
          <w:spacing w:val="40"/>
          <w:sz w:val="28"/>
          <w:szCs w:val="28"/>
          <w:lang w:val="el-GR"/>
        </w:rPr>
        <w:t>ΑΝΑΚΟΙΝΩΣΗ - ΠΡΟΣΚΛΗΣΗ</w:t>
      </w:r>
    </w:p>
    <w:p w:rsidR="00C638FC" w:rsidRPr="002B1F99" w:rsidRDefault="0031211F" w:rsidP="0031211F">
      <w:pPr>
        <w:jc w:val="center"/>
        <w:rPr>
          <w:b/>
          <w:sz w:val="28"/>
          <w:szCs w:val="28"/>
        </w:rPr>
      </w:pPr>
      <w:r w:rsidRPr="0031211F">
        <w:rPr>
          <w:b/>
          <w:sz w:val="28"/>
          <w:szCs w:val="28"/>
        </w:rPr>
        <w:t>για τη χορήγηση των «Βραβείων Ιάκωβος Γκιουρουνλιάν» έτους 20</w:t>
      </w:r>
      <w:r w:rsidR="005E21EB" w:rsidRPr="005E21EB">
        <w:rPr>
          <w:b/>
          <w:sz w:val="28"/>
          <w:szCs w:val="28"/>
        </w:rPr>
        <w:t>2</w:t>
      </w:r>
      <w:r w:rsidR="002B1F99" w:rsidRPr="002B1F99">
        <w:rPr>
          <w:b/>
          <w:sz w:val="28"/>
          <w:szCs w:val="28"/>
        </w:rPr>
        <w:t>2</w:t>
      </w:r>
    </w:p>
    <w:p w:rsidR="0089416C" w:rsidRDefault="0089416C" w:rsidP="00C638FC">
      <w:pPr>
        <w:spacing w:line="360" w:lineRule="auto"/>
      </w:pPr>
    </w:p>
    <w:p w:rsidR="0031211F" w:rsidRPr="00CC65B4" w:rsidRDefault="00412039" w:rsidP="0031211F">
      <w:pPr>
        <w:jc w:val="both"/>
      </w:pPr>
      <w:r w:rsidRPr="00CC65B4">
        <w:t>Το</w:t>
      </w:r>
      <w:r w:rsidR="0031211F" w:rsidRPr="00CC65B4">
        <w:t xml:space="preserve"> Εθνικ</w:t>
      </w:r>
      <w:r w:rsidRPr="00CC65B4">
        <w:t>ό</w:t>
      </w:r>
      <w:r w:rsidR="0031211F" w:rsidRPr="00CC65B4">
        <w:t xml:space="preserve"> Μετσ</w:t>
      </w:r>
      <w:r w:rsidRPr="00CC65B4">
        <w:t>όβιο</w:t>
      </w:r>
      <w:r w:rsidR="0031211F" w:rsidRPr="00CC65B4">
        <w:t xml:space="preserve"> Πολυτεχνείο θα </w:t>
      </w:r>
      <w:r w:rsidRPr="00CC65B4">
        <w:t>βραβεύσει</w:t>
      </w:r>
      <w:r w:rsidR="0031211F" w:rsidRPr="00CC65B4">
        <w:t xml:space="preserve"> </w:t>
      </w:r>
      <w:r w:rsidRPr="00CC65B4">
        <w:t>από τα έσοδα του κληροδοτήματος «</w:t>
      </w:r>
      <w:r w:rsidR="00C76E28" w:rsidRPr="00CC65B4">
        <w:t>Δωρεά Κοινωφελούς Ιδρύματος Μιχαήλ Ν. Στασινόπουλου – ΒΙΟΧΑΛΚΟ</w:t>
      </w:r>
      <w:r w:rsidRPr="00CC65B4">
        <w:t>» τις δύο καλύτερες διδακτορικές διατριβές με αντικείμενο βιομηχανικού ενδιαφέροντος</w:t>
      </w:r>
      <w:r w:rsidR="00C76E28" w:rsidRPr="00CC65B4">
        <w:t xml:space="preserve"> σε</w:t>
      </w:r>
      <w:r w:rsidRPr="00CC65B4">
        <w:t xml:space="preserve"> κάθε μία</w:t>
      </w:r>
      <w:r w:rsidR="00C76E28" w:rsidRPr="00CC65B4">
        <w:t xml:space="preserve"> από τις Σχολές</w:t>
      </w:r>
      <w:r w:rsidRPr="00CC65B4">
        <w:t xml:space="preserve"> </w:t>
      </w:r>
      <w:r w:rsidR="003D510A" w:rsidRPr="00CC65B4">
        <w:t xml:space="preserve">των </w:t>
      </w:r>
      <w:r w:rsidRPr="00CC65B4">
        <w:t xml:space="preserve">Μηχανολόγων Μηχανικών, Ηλεκτρολόγων Μηχανικών &amp; Μηχανικών Υπολογιστών, Χημικών Μηχανικών και Μηχανικών Μεταλλείων Μεταλλουργών του Ε.Μ.Π. </w:t>
      </w:r>
    </w:p>
    <w:p w:rsidR="0031211F" w:rsidRPr="00CC65B4" w:rsidRDefault="007535B9" w:rsidP="00ED386E">
      <w:pPr>
        <w:spacing w:before="120"/>
        <w:jc w:val="both"/>
      </w:pPr>
      <w:r>
        <w:t xml:space="preserve">Συγκεκριμένα, </w:t>
      </w:r>
      <w:r w:rsidR="00126154">
        <w:t xml:space="preserve">θα </w:t>
      </w:r>
      <w:r>
        <w:t>χορηγ</w:t>
      </w:r>
      <w:r w:rsidR="00126154">
        <w:t>ηθούν</w:t>
      </w:r>
      <w:r w:rsidR="007E474D" w:rsidRPr="00CC65B4">
        <w:t xml:space="preserve"> δύο (2) βραβεία </w:t>
      </w:r>
      <w:r w:rsidR="00B409E1">
        <w:t>στις διατριβές</w:t>
      </w:r>
      <w:r w:rsidR="007E474D" w:rsidRPr="00CC65B4">
        <w:t xml:space="preserve"> κάθε Σχολή</w:t>
      </w:r>
      <w:r w:rsidR="00B409E1">
        <w:t>ς</w:t>
      </w:r>
      <w:r w:rsidR="003D510A" w:rsidRPr="00CC65B4">
        <w:t>,</w:t>
      </w:r>
      <w:r w:rsidR="007E474D" w:rsidRPr="00CC65B4">
        <w:t xml:space="preserve"> </w:t>
      </w:r>
      <w:r w:rsidR="003D510A" w:rsidRPr="00CC65B4">
        <w:t xml:space="preserve">με ποσό ύψους </w:t>
      </w:r>
      <w:r w:rsidR="007E474D" w:rsidRPr="00CC65B4">
        <w:t xml:space="preserve">2.000 ευρώ για το πρώτο βραβείο και 1.750 ευρώ για το δεύτερο, ήτοι οκτώ (8) βραβεία συνολικά. </w:t>
      </w:r>
    </w:p>
    <w:p w:rsidR="008B2032" w:rsidRPr="00CC65B4" w:rsidRDefault="008B2032" w:rsidP="00ED386E">
      <w:pPr>
        <w:spacing w:before="120"/>
        <w:jc w:val="both"/>
      </w:pPr>
      <w:r w:rsidRPr="00CC65B4">
        <w:t xml:space="preserve">Τα κριτήρια για τη βράβευση των </w:t>
      </w:r>
      <w:r w:rsidR="00256E08" w:rsidRPr="00CC65B4">
        <w:t>διατριβών</w:t>
      </w:r>
      <w:r w:rsidRPr="00CC65B4">
        <w:t xml:space="preserve"> είναι:</w:t>
      </w:r>
    </w:p>
    <w:p w:rsidR="008B2032" w:rsidRPr="00CC65B4" w:rsidRDefault="008B2032" w:rsidP="008B2032">
      <w:pPr>
        <w:pStyle w:val="ListParagraph"/>
        <w:numPr>
          <w:ilvl w:val="0"/>
          <w:numId w:val="11"/>
        </w:numPr>
        <w:tabs>
          <w:tab w:val="left" w:pos="284"/>
        </w:tabs>
        <w:spacing w:before="120" w:after="0" w:line="240" w:lineRule="auto"/>
        <w:ind w:left="0" w:firstLine="0"/>
        <w:jc w:val="both"/>
        <w:rPr>
          <w:rFonts w:ascii="Times New Roman" w:hAnsi="Times New Roman" w:cs="Times New Roman"/>
          <w:sz w:val="24"/>
          <w:szCs w:val="24"/>
        </w:rPr>
      </w:pPr>
      <w:r w:rsidRPr="00CC65B4">
        <w:rPr>
          <w:rFonts w:ascii="Times New Roman" w:hAnsi="Times New Roman" w:cs="Times New Roman"/>
          <w:sz w:val="24"/>
          <w:szCs w:val="24"/>
        </w:rPr>
        <w:t>ο βιομηχανικός χαρακτήρας του θέματ</w:t>
      </w:r>
      <w:r w:rsidR="00ED386E" w:rsidRPr="00CC65B4">
        <w:rPr>
          <w:rFonts w:ascii="Times New Roman" w:hAnsi="Times New Roman" w:cs="Times New Roman"/>
          <w:sz w:val="24"/>
          <w:szCs w:val="24"/>
        </w:rPr>
        <w:t>ό</w:t>
      </w:r>
      <w:r w:rsidRPr="00CC65B4">
        <w:rPr>
          <w:rFonts w:ascii="Times New Roman" w:hAnsi="Times New Roman" w:cs="Times New Roman"/>
          <w:sz w:val="24"/>
          <w:szCs w:val="24"/>
        </w:rPr>
        <w:t>ς τ</w:t>
      </w:r>
      <w:r w:rsidR="007E0066" w:rsidRPr="00CC65B4">
        <w:rPr>
          <w:rFonts w:ascii="Times New Roman" w:hAnsi="Times New Roman" w:cs="Times New Roman"/>
          <w:sz w:val="24"/>
          <w:szCs w:val="24"/>
        </w:rPr>
        <w:t>ους</w:t>
      </w:r>
    </w:p>
    <w:p w:rsidR="008B2032" w:rsidRPr="00CC65B4" w:rsidRDefault="00ED386E" w:rsidP="008B2032">
      <w:pPr>
        <w:pStyle w:val="ListParagraph"/>
        <w:numPr>
          <w:ilvl w:val="0"/>
          <w:numId w:val="11"/>
        </w:numPr>
        <w:tabs>
          <w:tab w:val="left" w:pos="284"/>
        </w:tabs>
        <w:spacing w:after="0" w:line="240" w:lineRule="auto"/>
        <w:ind w:left="0" w:firstLine="0"/>
        <w:rPr>
          <w:rFonts w:ascii="Times New Roman" w:hAnsi="Times New Roman" w:cs="Times New Roman"/>
          <w:sz w:val="24"/>
          <w:szCs w:val="24"/>
        </w:rPr>
      </w:pPr>
      <w:r w:rsidRPr="00CC65B4">
        <w:rPr>
          <w:rFonts w:ascii="Times New Roman" w:hAnsi="Times New Roman" w:cs="Times New Roman"/>
          <w:sz w:val="24"/>
          <w:szCs w:val="24"/>
        </w:rPr>
        <w:t>η προβολή του έργου των</w:t>
      </w:r>
      <w:r w:rsidR="008B2032" w:rsidRPr="00CC65B4">
        <w:rPr>
          <w:rFonts w:ascii="Times New Roman" w:hAnsi="Times New Roman" w:cs="Times New Roman"/>
          <w:sz w:val="24"/>
          <w:szCs w:val="24"/>
        </w:rPr>
        <w:t xml:space="preserve"> υποψηφί</w:t>
      </w:r>
      <w:r w:rsidRPr="00CC65B4">
        <w:rPr>
          <w:rFonts w:ascii="Times New Roman" w:hAnsi="Times New Roman" w:cs="Times New Roman"/>
          <w:sz w:val="24"/>
          <w:szCs w:val="24"/>
        </w:rPr>
        <w:t>ων</w:t>
      </w:r>
      <w:r w:rsidR="008B2032" w:rsidRPr="00CC65B4">
        <w:rPr>
          <w:rFonts w:ascii="Times New Roman" w:hAnsi="Times New Roman" w:cs="Times New Roman"/>
          <w:sz w:val="24"/>
          <w:szCs w:val="24"/>
        </w:rPr>
        <w:t xml:space="preserve"> (π.χ. αριθμός δημοσιεύσεων)</w:t>
      </w:r>
    </w:p>
    <w:p w:rsidR="008B2032" w:rsidRPr="00CC65B4" w:rsidRDefault="008B2032" w:rsidP="008B2032">
      <w:pPr>
        <w:pStyle w:val="ListParagraph"/>
        <w:numPr>
          <w:ilvl w:val="0"/>
          <w:numId w:val="11"/>
        </w:numPr>
        <w:tabs>
          <w:tab w:val="left" w:pos="284"/>
        </w:tabs>
        <w:spacing w:after="0" w:line="240" w:lineRule="auto"/>
        <w:ind w:left="0" w:firstLine="0"/>
        <w:jc w:val="both"/>
        <w:rPr>
          <w:rFonts w:ascii="Times New Roman" w:hAnsi="Times New Roman" w:cs="Times New Roman"/>
          <w:sz w:val="24"/>
          <w:szCs w:val="24"/>
        </w:rPr>
      </w:pPr>
      <w:r w:rsidRPr="00CC65B4">
        <w:rPr>
          <w:rFonts w:ascii="Times New Roman" w:hAnsi="Times New Roman" w:cs="Times New Roman"/>
          <w:sz w:val="24"/>
          <w:szCs w:val="24"/>
        </w:rPr>
        <w:t>η επιστημονική απήχηση του έργου</w:t>
      </w:r>
    </w:p>
    <w:p w:rsidR="008B2032" w:rsidRPr="00CC65B4" w:rsidRDefault="008B2032" w:rsidP="008B2032">
      <w:pPr>
        <w:pStyle w:val="ListParagraph"/>
        <w:numPr>
          <w:ilvl w:val="0"/>
          <w:numId w:val="11"/>
        </w:numPr>
        <w:tabs>
          <w:tab w:val="left" w:pos="284"/>
        </w:tabs>
        <w:spacing w:after="0" w:line="240" w:lineRule="auto"/>
        <w:ind w:left="0" w:firstLine="0"/>
        <w:jc w:val="both"/>
        <w:rPr>
          <w:rFonts w:ascii="Times New Roman" w:hAnsi="Times New Roman" w:cs="Times New Roman"/>
          <w:sz w:val="24"/>
          <w:szCs w:val="24"/>
        </w:rPr>
      </w:pPr>
      <w:r w:rsidRPr="00CC65B4">
        <w:rPr>
          <w:rFonts w:ascii="Times New Roman" w:hAnsi="Times New Roman" w:cs="Times New Roman"/>
          <w:sz w:val="24"/>
          <w:szCs w:val="24"/>
        </w:rPr>
        <w:t xml:space="preserve">τυχόν </w:t>
      </w:r>
      <w:r w:rsidR="005E21EB">
        <w:rPr>
          <w:rFonts w:ascii="Times New Roman" w:hAnsi="Times New Roman" w:cs="Times New Roman"/>
          <w:sz w:val="24"/>
          <w:szCs w:val="24"/>
        </w:rPr>
        <w:t>β</w:t>
      </w:r>
      <w:r w:rsidRPr="00CC65B4">
        <w:rPr>
          <w:rFonts w:ascii="Times New Roman" w:hAnsi="Times New Roman" w:cs="Times New Roman"/>
          <w:sz w:val="24"/>
          <w:szCs w:val="24"/>
        </w:rPr>
        <w:t>ραβεία – διακρίσεις, διπλώματα ευρεσιτεχνίας</w:t>
      </w:r>
      <w:r w:rsidR="00FA0AB4">
        <w:rPr>
          <w:rFonts w:ascii="Times New Roman" w:hAnsi="Times New Roman" w:cs="Times New Roman"/>
          <w:sz w:val="24"/>
          <w:szCs w:val="24"/>
        </w:rPr>
        <w:t>.</w:t>
      </w:r>
    </w:p>
    <w:p w:rsidR="005E21EB" w:rsidRPr="00CC65B4" w:rsidRDefault="007E474D" w:rsidP="005E21EB">
      <w:pPr>
        <w:spacing w:before="120"/>
        <w:jc w:val="both"/>
      </w:pPr>
      <w:r w:rsidRPr="00CC65B4">
        <w:t xml:space="preserve">Οι </w:t>
      </w:r>
      <w:r w:rsidR="00DE7E1A" w:rsidRPr="00CC65B4">
        <w:t>ενδιαφερόμενοι</w:t>
      </w:r>
      <w:r w:rsidR="00256E08" w:rsidRPr="00CC65B4">
        <w:t>, οι οποίοι</w:t>
      </w:r>
      <w:r w:rsidRPr="00CC65B4">
        <w:t xml:space="preserve"> πρέπει να έχουν αναγορευτεί διδάκτορες </w:t>
      </w:r>
      <w:r w:rsidR="00126154">
        <w:t xml:space="preserve">από </w:t>
      </w:r>
      <w:r w:rsidR="00126154" w:rsidRPr="00CC65B4">
        <w:t>01.01.20</w:t>
      </w:r>
      <w:r w:rsidR="00126154" w:rsidRPr="005E21EB">
        <w:t>2</w:t>
      </w:r>
      <w:r w:rsidR="00126154" w:rsidRPr="002B1F99">
        <w:t>2</w:t>
      </w:r>
      <w:r w:rsidR="00126154">
        <w:t xml:space="preserve"> - </w:t>
      </w:r>
      <w:r w:rsidR="00126154" w:rsidRPr="00CC65B4">
        <w:t>31.12.20</w:t>
      </w:r>
      <w:r w:rsidR="00126154" w:rsidRPr="005E21EB">
        <w:t>2</w:t>
      </w:r>
      <w:r w:rsidR="00126154" w:rsidRPr="002B1F99">
        <w:t>2</w:t>
      </w:r>
      <w:r w:rsidR="00126154">
        <w:t xml:space="preserve"> </w:t>
      </w:r>
      <w:r w:rsidRPr="00CC65B4">
        <w:t>σε μία από τις ανωτέρω Σχολές</w:t>
      </w:r>
      <w:r w:rsidR="00C23196">
        <w:t xml:space="preserve">, </w:t>
      </w:r>
      <w:r w:rsidR="005E21EB" w:rsidRPr="00CC65B4">
        <w:t xml:space="preserve">μπορούν να υποβάλουν </w:t>
      </w:r>
      <w:r w:rsidR="005E21EB">
        <w:t xml:space="preserve">ηλεκτρονικά </w:t>
      </w:r>
      <w:r w:rsidR="00C56475">
        <w:t xml:space="preserve">στο </w:t>
      </w:r>
      <w:hyperlink r:id="rId6" w:history="1">
        <w:r w:rsidR="00C56475" w:rsidRPr="002C7E40">
          <w:rPr>
            <w:rStyle w:val="Hyperlink"/>
            <w:lang w:val="en-US"/>
          </w:rPr>
          <w:t>protokollo</w:t>
        </w:r>
        <w:r w:rsidR="00C56475" w:rsidRPr="00412076">
          <w:rPr>
            <w:rStyle w:val="Hyperlink"/>
          </w:rPr>
          <w:t>@</w:t>
        </w:r>
        <w:r w:rsidR="00C56475" w:rsidRPr="002C7E40">
          <w:rPr>
            <w:rStyle w:val="Hyperlink"/>
            <w:lang w:val="en-US"/>
          </w:rPr>
          <w:t>central</w:t>
        </w:r>
        <w:r w:rsidR="00C56475" w:rsidRPr="00412076">
          <w:rPr>
            <w:rStyle w:val="Hyperlink"/>
          </w:rPr>
          <w:t>.</w:t>
        </w:r>
        <w:r w:rsidR="00C56475" w:rsidRPr="002C7E40">
          <w:rPr>
            <w:rStyle w:val="Hyperlink"/>
            <w:lang w:val="en-US"/>
          </w:rPr>
          <w:t>ntua</w:t>
        </w:r>
        <w:r w:rsidR="00C56475" w:rsidRPr="00412076">
          <w:rPr>
            <w:rStyle w:val="Hyperlink"/>
          </w:rPr>
          <w:t>.</w:t>
        </w:r>
        <w:r w:rsidR="00C56475" w:rsidRPr="002C7E40">
          <w:rPr>
            <w:rStyle w:val="Hyperlink"/>
            <w:lang w:val="en-US"/>
          </w:rPr>
          <w:t>gr</w:t>
        </w:r>
      </w:hyperlink>
      <w:r w:rsidR="00C56475">
        <w:t xml:space="preserve"> </w:t>
      </w:r>
      <w:r w:rsidR="00162CD1" w:rsidRPr="00740C05">
        <w:rPr>
          <w:b/>
        </w:rPr>
        <w:t xml:space="preserve">έως και τις </w:t>
      </w:r>
      <w:r w:rsidR="00740C05" w:rsidRPr="00740C05">
        <w:rPr>
          <w:b/>
        </w:rPr>
        <w:t>10.03.2023</w:t>
      </w:r>
      <w:r w:rsidR="00162CD1" w:rsidRPr="00121BCD">
        <w:t xml:space="preserve"> </w:t>
      </w:r>
      <w:r w:rsidR="005E21EB" w:rsidRPr="00CC65B4">
        <w:t>τα ακόλουθα παραστατικά:</w:t>
      </w:r>
    </w:p>
    <w:p w:rsidR="005E21EB" w:rsidRPr="00CC65B4" w:rsidRDefault="005E21EB" w:rsidP="005E21EB">
      <w:pPr>
        <w:numPr>
          <w:ilvl w:val="0"/>
          <w:numId w:val="3"/>
        </w:numPr>
        <w:tabs>
          <w:tab w:val="num" w:pos="360"/>
        </w:tabs>
        <w:spacing w:before="120"/>
        <w:ind w:left="284" w:hanging="284"/>
        <w:jc w:val="both"/>
      </w:pPr>
      <w:r w:rsidRPr="00CC65B4">
        <w:t>Αίτηση (</w:t>
      </w:r>
      <w:r>
        <w:t xml:space="preserve">αναρτημένη στο </w:t>
      </w:r>
      <w:hyperlink r:id="rId7" w:history="1">
        <w:r w:rsidRPr="002C7E40">
          <w:rPr>
            <w:rStyle w:val="Hyperlink"/>
            <w:lang w:val="en-US"/>
          </w:rPr>
          <w:t>www</w:t>
        </w:r>
        <w:r w:rsidRPr="00412076">
          <w:rPr>
            <w:rStyle w:val="Hyperlink"/>
          </w:rPr>
          <w:t>.</w:t>
        </w:r>
        <w:r w:rsidRPr="002C7E40">
          <w:rPr>
            <w:rStyle w:val="Hyperlink"/>
            <w:lang w:val="en-US"/>
          </w:rPr>
          <w:t>ntua</w:t>
        </w:r>
        <w:r w:rsidRPr="00412076">
          <w:rPr>
            <w:rStyle w:val="Hyperlink"/>
          </w:rPr>
          <w:t>.</w:t>
        </w:r>
        <w:r w:rsidRPr="002C7E40">
          <w:rPr>
            <w:rStyle w:val="Hyperlink"/>
            <w:lang w:val="en-US"/>
          </w:rPr>
          <w:t>gr</w:t>
        </w:r>
      </w:hyperlink>
      <w:r w:rsidRPr="00412076">
        <w:t xml:space="preserve"> </w:t>
      </w:r>
      <w:r>
        <w:t>στην κατηγορία Νέα/Ανακοινώσεις/ Προκηρύξεις</w:t>
      </w:r>
      <w:r w:rsidRPr="00CC65B4">
        <w:t>)</w:t>
      </w:r>
      <w:r>
        <w:t>.</w:t>
      </w:r>
    </w:p>
    <w:p w:rsidR="0027225F" w:rsidRPr="00CC65B4" w:rsidRDefault="0027225F" w:rsidP="00ED386E">
      <w:pPr>
        <w:numPr>
          <w:ilvl w:val="0"/>
          <w:numId w:val="3"/>
        </w:numPr>
        <w:tabs>
          <w:tab w:val="num" w:pos="360"/>
        </w:tabs>
        <w:spacing w:before="60"/>
        <w:ind w:left="284" w:hanging="284"/>
        <w:jc w:val="both"/>
      </w:pPr>
      <w:r w:rsidRPr="00CC65B4">
        <w:t>Μονοσέλιδη περίληψη του ερευνητικού έργου του υποψηφίου</w:t>
      </w:r>
      <w:r w:rsidR="00136C93">
        <w:t>.</w:t>
      </w:r>
    </w:p>
    <w:p w:rsidR="0027225F" w:rsidRPr="00CC65B4" w:rsidRDefault="0027225F" w:rsidP="00ED386E">
      <w:pPr>
        <w:numPr>
          <w:ilvl w:val="0"/>
          <w:numId w:val="3"/>
        </w:numPr>
        <w:tabs>
          <w:tab w:val="num" w:pos="360"/>
        </w:tabs>
        <w:spacing w:before="60"/>
        <w:ind w:left="284" w:hanging="284"/>
        <w:jc w:val="both"/>
      </w:pPr>
      <w:r w:rsidRPr="00CC65B4">
        <w:t>Πλήρες βιογραφικό σημείωμα (στο οποίο θα συμπεριλαμβάνονται τυχόν βραβεία – διακρίσεις, διπλώματα ευρεσιτεχνίας, καθώς και η ηλεκτρονική διεύθυνση της διατριβής στο αποθετήριο της Βιβλιοθήκης του ΕΜΠ)</w:t>
      </w:r>
      <w:r w:rsidR="00136C93">
        <w:t>.</w:t>
      </w:r>
      <w:r w:rsidRPr="00CC65B4">
        <w:t xml:space="preserve"> </w:t>
      </w:r>
    </w:p>
    <w:p w:rsidR="00CE748A" w:rsidRPr="00CC65B4" w:rsidRDefault="0027225F" w:rsidP="00ED386E">
      <w:pPr>
        <w:numPr>
          <w:ilvl w:val="0"/>
          <w:numId w:val="3"/>
        </w:numPr>
        <w:spacing w:before="60"/>
        <w:ind w:left="284" w:right="1" w:hanging="284"/>
        <w:jc w:val="both"/>
        <w:rPr>
          <w:u w:val="single"/>
        </w:rPr>
      </w:pPr>
      <w:r w:rsidRPr="00CC65B4">
        <w:t>Αναλυτική λίστα με τις δημοσιεύ</w:t>
      </w:r>
      <w:r w:rsidR="00ED386E" w:rsidRPr="00CC65B4">
        <w:t xml:space="preserve">σεις που </w:t>
      </w:r>
      <w:r w:rsidRPr="00CC65B4">
        <w:t>προέκυψαν από τη διδακτορική διατριβή</w:t>
      </w:r>
      <w:r w:rsidR="00CE748A" w:rsidRPr="00CC65B4">
        <w:t xml:space="preserve">, οι οποίες είτε δημοσιεύτηκαν σε επιστημονικά περιοδικά που </w:t>
      </w:r>
      <w:r w:rsidR="003D510A" w:rsidRPr="00CC65B4">
        <w:t>συμ</w:t>
      </w:r>
      <w:r w:rsidR="00CE748A" w:rsidRPr="00CC65B4">
        <w:t xml:space="preserve">περιλαμβάνονται στο </w:t>
      </w:r>
      <w:r w:rsidR="00CE748A" w:rsidRPr="00CC65B4">
        <w:rPr>
          <w:lang w:val="en-US"/>
        </w:rPr>
        <w:t>Scopus</w:t>
      </w:r>
      <w:r w:rsidR="00CE748A" w:rsidRPr="00CC65B4">
        <w:t xml:space="preserve"> και στο </w:t>
      </w:r>
      <w:r w:rsidR="00CE748A" w:rsidRPr="00CC65B4">
        <w:rPr>
          <w:lang w:val="en-US"/>
        </w:rPr>
        <w:t>Science</w:t>
      </w:r>
      <w:r w:rsidR="00CE748A" w:rsidRPr="00CC65B4">
        <w:t xml:space="preserve"> </w:t>
      </w:r>
      <w:r w:rsidR="00CE748A" w:rsidRPr="00CC65B4">
        <w:rPr>
          <w:lang w:val="en-US"/>
        </w:rPr>
        <w:t>Citation</w:t>
      </w:r>
      <w:r w:rsidR="00CE748A" w:rsidRPr="00CC65B4">
        <w:t xml:space="preserve"> </w:t>
      </w:r>
      <w:r w:rsidR="00CE748A" w:rsidRPr="00CC65B4">
        <w:rPr>
          <w:lang w:val="en-US"/>
        </w:rPr>
        <w:t>Index</w:t>
      </w:r>
      <w:r w:rsidR="00CE748A" w:rsidRPr="00CC65B4">
        <w:t xml:space="preserve"> </w:t>
      </w:r>
      <w:r w:rsidR="00CE748A" w:rsidRPr="00CC65B4">
        <w:rPr>
          <w:lang w:val="en-US"/>
        </w:rPr>
        <w:t>Expanded</w:t>
      </w:r>
      <w:r w:rsidR="00CE748A" w:rsidRPr="00CC65B4">
        <w:t xml:space="preserve"> είτε παρουσιάστηκαν σε συνέδρια μετά από κρίση. Οι εργασίες θα πρέπει να έχουν πλήρες κείμενο (τουλάχιστον τετρασέλιδες) και να έχουν </w:t>
      </w:r>
      <w:r w:rsidR="00ED386E" w:rsidRPr="00CC65B4">
        <w:t>γίνει απο</w:t>
      </w:r>
      <w:r w:rsidR="00CE748A" w:rsidRPr="00CC65B4">
        <w:t>δεκτές για δημοσίευση ή παρουσίαση</w:t>
      </w:r>
      <w:r w:rsidR="00136C93">
        <w:t>.</w:t>
      </w:r>
    </w:p>
    <w:p w:rsidR="00C56475" w:rsidRDefault="00CE748A" w:rsidP="00ED386E">
      <w:pPr>
        <w:numPr>
          <w:ilvl w:val="0"/>
          <w:numId w:val="3"/>
        </w:numPr>
        <w:tabs>
          <w:tab w:val="num" w:pos="360"/>
        </w:tabs>
        <w:spacing w:before="60"/>
        <w:ind w:left="284" w:hanging="284"/>
        <w:jc w:val="both"/>
      </w:pPr>
      <w:r w:rsidRPr="00CC65B4">
        <w:t>Αντίγραφο διδακτορικού διπλώματος (θα αναζητηθεί αυτεπάγγελτ</w:t>
      </w:r>
      <w:r w:rsidR="00ED386E" w:rsidRPr="00CC65B4">
        <w:t>α)</w:t>
      </w:r>
    </w:p>
    <w:p w:rsidR="00CE748A" w:rsidRPr="00CC65B4" w:rsidRDefault="00C56475" w:rsidP="00ED386E">
      <w:pPr>
        <w:numPr>
          <w:ilvl w:val="0"/>
          <w:numId w:val="3"/>
        </w:numPr>
        <w:tabs>
          <w:tab w:val="num" w:pos="360"/>
        </w:tabs>
        <w:spacing w:before="60"/>
        <w:ind w:left="284" w:hanging="284"/>
        <w:jc w:val="both"/>
      </w:pPr>
      <w:r w:rsidRPr="000400CD">
        <w:t xml:space="preserve">Υπεύθυνη Δήλωση του Ν.1599/86 ότι </w:t>
      </w:r>
      <w:r>
        <w:t>έλαβαν γνώση και αποδέχονται πλήρως και ανεπιφύλακτα τους όρους της παρούσας προκήρυξης</w:t>
      </w:r>
      <w:r w:rsidR="00ED386E" w:rsidRPr="00CC65B4">
        <w:t>.</w:t>
      </w:r>
    </w:p>
    <w:p w:rsidR="00ED386E" w:rsidRPr="00CC65B4" w:rsidRDefault="00ED386E" w:rsidP="00ED386E">
      <w:pPr>
        <w:pStyle w:val="ListParagraph"/>
        <w:tabs>
          <w:tab w:val="left" w:pos="284"/>
        </w:tabs>
        <w:spacing w:before="120" w:after="120" w:line="240" w:lineRule="auto"/>
        <w:ind w:left="0"/>
        <w:jc w:val="both"/>
        <w:rPr>
          <w:rFonts w:ascii="Times New Roman" w:eastAsia="Times New Roman" w:hAnsi="Times New Roman" w:cs="Times New Roman"/>
          <w:sz w:val="24"/>
          <w:szCs w:val="24"/>
        </w:rPr>
      </w:pPr>
      <w:r w:rsidRPr="00CC65B4">
        <w:rPr>
          <w:rFonts w:ascii="Times New Roman" w:eastAsia="Times New Roman" w:hAnsi="Times New Roman" w:cs="Times New Roman"/>
          <w:sz w:val="24"/>
          <w:szCs w:val="24"/>
        </w:rPr>
        <w:t xml:space="preserve">Οι </w:t>
      </w:r>
      <w:r w:rsidR="003D510A" w:rsidRPr="00CC65B4">
        <w:rPr>
          <w:rFonts w:ascii="Times New Roman" w:eastAsia="Times New Roman" w:hAnsi="Times New Roman" w:cs="Times New Roman"/>
          <w:sz w:val="24"/>
          <w:szCs w:val="24"/>
        </w:rPr>
        <w:t>διατριβές</w:t>
      </w:r>
      <w:r w:rsidR="005E21EB">
        <w:rPr>
          <w:rFonts w:ascii="Times New Roman" w:eastAsia="Times New Roman" w:hAnsi="Times New Roman" w:cs="Times New Roman"/>
          <w:sz w:val="24"/>
          <w:szCs w:val="24"/>
        </w:rPr>
        <w:t xml:space="preserve"> θα προωθηθούν προς κρίση από τα μέλη ΔΕΠ της</w:t>
      </w:r>
      <w:r w:rsidR="0092044E" w:rsidRPr="00CC65B4">
        <w:rPr>
          <w:rFonts w:ascii="Times New Roman" w:eastAsia="Times New Roman" w:hAnsi="Times New Roman" w:cs="Times New Roman"/>
          <w:sz w:val="24"/>
          <w:szCs w:val="24"/>
        </w:rPr>
        <w:t xml:space="preserve"> Κοσμητεία</w:t>
      </w:r>
      <w:r w:rsidR="005E21EB">
        <w:rPr>
          <w:rFonts w:ascii="Times New Roman" w:eastAsia="Times New Roman" w:hAnsi="Times New Roman" w:cs="Times New Roman"/>
          <w:sz w:val="24"/>
          <w:szCs w:val="24"/>
        </w:rPr>
        <w:t>ς</w:t>
      </w:r>
      <w:r w:rsidRPr="00CC65B4">
        <w:rPr>
          <w:rFonts w:ascii="Times New Roman" w:eastAsia="Times New Roman" w:hAnsi="Times New Roman" w:cs="Times New Roman"/>
          <w:sz w:val="24"/>
          <w:szCs w:val="24"/>
        </w:rPr>
        <w:t xml:space="preserve"> εκάστης εκ των τεσσάρων Σχολών</w:t>
      </w:r>
      <w:r w:rsidR="003D510A" w:rsidRPr="00CC65B4">
        <w:rPr>
          <w:rFonts w:ascii="Times New Roman" w:eastAsia="Times New Roman" w:hAnsi="Times New Roman" w:cs="Times New Roman"/>
          <w:sz w:val="24"/>
          <w:szCs w:val="24"/>
        </w:rPr>
        <w:t xml:space="preserve">, </w:t>
      </w:r>
      <w:r w:rsidR="005E21EB">
        <w:rPr>
          <w:rFonts w:ascii="Times New Roman" w:eastAsia="Times New Roman" w:hAnsi="Times New Roman" w:cs="Times New Roman"/>
          <w:sz w:val="24"/>
          <w:szCs w:val="24"/>
        </w:rPr>
        <w:t>τα</w:t>
      </w:r>
      <w:r w:rsidR="003D510A" w:rsidRPr="00CC65B4">
        <w:rPr>
          <w:rFonts w:ascii="Times New Roman" w:eastAsia="Times New Roman" w:hAnsi="Times New Roman" w:cs="Times New Roman"/>
          <w:sz w:val="24"/>
          <w:szCs w:val="24"/>
        </w:rPr>
        <w:t xml:space="preserve"> οποία και θα επιλέ</w:t>
      </w:r>
      <w:r w:rsidR="008D529B" w:rsidRPr="00CC65B4">
        <w:rPr>
          <w:rFonts w:ascii="Times New Roman" w:eastAsia="Times New Roman" w:hAnsi="Times New Roman" w:cs="Times New Roman"/>
          <w:sz w:val="24"/>
          <w:szCs w:val="24"/>
        </w:rPr>
        <w:t>ξ</w:t>
      </w:r>
      <w:r w:rsidR="005E21EB">
        <w:rPr>
          <w:rFonts w:ascii="Times New Roman" w:eastAsia="Times New Roman" w:hAnsi="Times New Roman" w:cs="Times New Roman"/>
          <w:sz w:val="24"/>
          <w:szCs w:val="24"/>
        </w:rPr>
        <w:t>ουν</w:t>
      </w:r>
      <w:r w:rsidR="003D510A" w:rsidRPr="00CC65B4">
        <w:rPr>
          <w:rFonts w:ascii="Times New Roman" w:eastAsia="Times New Roman" w:hAnsi="Times New Roman" w:cs="Times New Roman"/>
          <w:sz w:val="24"/>
          <w:szCs w:val="24"/>
        </w:rPr>
        <w:t xml:space="preserve"> </w:t>
      </w:r>
      <w:r w:rsidR="00C76E28" w:rsidRPr="00CC65B4">
        <w:rPr>
          <w:rFonts w:ascii="Times New Roman" w:hAnsi="Times New Roman" w:cs="Times New Roman"/>
          <w:sz w:val="24"/>
          <w:szCs w:val="24"/>
        </w:rPr>
        <w:t xml:space="preserve">δύο </w:t>
      </w:r>
      <w:r w:rsidR="003D510A" w:rsidRPr="00CC65B4">
        <w:rPr>
          <w:rFonts w:ascii="Times New Roman" w:hAnsi="Times New Roman" w:cs="Times New Roman"/>
          <w:sz w:val="24"/>
          <w:szCs w:val="24"/>
        </w:rPr>
        <w:t xml:space="preserve">προτεινόμενες προς βράβευση </w:t>
      </w:r>
      <w:r w:rsidR="00C76E28" w:rsidRPr="00CC65B4">
        <w:rPr>
          <w:rFonts w:ascii="Times New Roman" w:hAnsi="Times New Roman" w:cs="Times New Roman"/>
          <w:sz w:val="24"/>
          <w:szCs w:val="24"/>
        </w:rPr>
        <w:lastRenderedPageBreak/>
        <w:t xml:space="preserve">εργασίες </w:t>
      </w:r>
      <w:r w:rsidR="003D510A" w:rsidRPr="00CC65B4">
        <w:rPr>
          <w:rFonts w:ascii="Times New Roman" w:hAnsi="Times New Roman" w:cs="Times New Roman"/>
          <w:sz w:val="24"/>
          <w:szCs w:val="24"/>
        </w:rPr>
        <w:t xml:space="preserve">και δύο επιλαχούσες. </w:t>
      </w:r>
      <w:r w:rsidR="003D510A" w:rsidRPr="00CC65B4">
        <w:rPr>
          <w:rFonts w:ascii="Times New Roman" w:eastAsia="Times New Roman" w:hAnsi="Times New Roman" w:cs="Times New Roman"/>
          <w:sz w:val="24"/>
          <w:szCs w:val="24"/>
        </w:rPr>
        <w:t>Η τελική κρίση αυτών θα πραγματοποι</w:t>
      </w:r>
      <w:r w:rsidR="008D529B" w:rsidRPr="00CC65B4">
        <w:rPr>
          <w:rFonts w:ascii="Times New Roman" w:eastAsia="Times New Roman" w:hAnsi="Times New Roman" w:cs="Times New Roman"/>
          <w:sz w:val="24"/>
          <w:szCs w:val="24"/>
        </w:rPr>
        <w:t>ηθεί</w:t>
      </w:r>
      <w:r w:rsidR="003D510A" w:rsidRPr="00CC65B4">
        <w:rPr>
          <w:rFonts w:ascii="Times New Roman" w:eastAsia="Times New Roman" w:hAnsi="Times New Roman" w:cs="Times New Roman"/>
          <w:sz w:val="24"/>
          <w:szCs w:val="24"/>
        </w:rPr>
        <w:t xml:space="preserve"> από </w:t>
      </w:r>
      <w:r w:rsidRPr="00CC65B4">
        <w:rPr>
          <w:rFonts w:ascii="Times New Roman" w:eastAsia="Times New Roman" w:hAnsi="Times New Roman" w:cs="Times New Roman"/>
          <w:sz w:val="24"/>
          <w:szCs w:val="24"/>
        </w:rPr>
        <w:t>πενταμελή επιτροπή αξιολόγησης.</w:t>
      </w:r>
    </w:p>
    <w:p w:rsidR="00ED386E" w:rsidRDefault="00ED386E" w:rsidP="00ED386E">
      <w:pPr>
        <w:pStyle w:val="ListParagraph"/>
        <w:tabs>
          <w:tab w:val="left" w:pos="284"/>
        </w:tabs>
        <w:spacing w:before="120" w:line="240" w:lineRule="auto"/>
        <w:ind w:left="0"/>
        <w:jc w:val="both"/>
        <w:rPr>
          <w:rFonts w:ascii="Times New Roman" w:eastAsia="Times New Roman" w:hAnsi="Times New Roman" w:cs="Times New Roman"/>
          <w:sz w:val="24"/>
          <w:szCs w:val="24"/>
          <w:lang w:val="en-GB"/>
        </w:rPr>
      </w:pPr>
      <w:r w:rsidRPr="00CC65B4">
        <w:rPr>
          <w:rFonts w:ascii="Times New Roman" w:eastAsia="Times New Roman" w:hAnsi="Times New Roman" w:cs="Times New Roman"/>
          <w:sz w:val="24"/>
          <w:szCs w:val="24"/>
        </w:rPr>
        <w:t>Σε περίπτωση που δεν χορηγηθούν και τα δύο βραβεία σε μία από τις τέσσερις Σχολές, τότε το εναπομένον βραβείο θα δοθεί, κατόπιν κρίσεως της επιτροπής, σε διατριβή της μίας εκ των τριών άλλων Σχολών.</w:t>
      </w:r>
    </w:p>
    <w:p w:rsidR="005E21EB" w:rsidRPr="00412076" w:rsidRDefault="005E21EB" w:rsidP="005E21EB">
      <w:pPr>
        <w:pStyle w:val="ListParagraph"/>
        <w:tabs>
          <w:tab w:val="left" w:pos="284"/>
        </w:tabs>
        <w:spacing w:before="120" w:line="240" w:lineRule="auto"/>
        <w:ind w:left="0"/>
        <w:jc w:val="both"/>
        <w:rPr>
          <w:rFonts w:ascii="Times New Roman" w:hAnsi="Times New Roman" w:cs="Times New Roman"/>
          <w:sz w:val="24"/>
          <w:szCs w:val="24"/>
        </w:rPr>
      </w:pPr>
      <w:r w:rsidRPr="00412076">
        <w:rPr>
          <w:rFonts w:ascii="Times New Roman" w:hAnsi="Times New Roman" w:cs="Times New Roman"/>
          <w:sz w:val="24"/>
          <w:szCs w:val="24"/>
        </w:rPr>
        <w:t xml:space="preserve">Για περισσότερες πληροφορίες μπορείτε να επικοινωνείτε με το Τμήμα Φοιτητικής Μέριμνας, στα τηλ. 210 7721951 &amp; 210 7721356 και στην ηλεκτρονική διεύθυνση </w:t>
      </w:r>
      <w:hyperlink r:id="rId8" w:history="1">
        <w:r w:rsidRPr="00412076">
          <w:rPr>
            <w:rStyle w:val="Hyperlink"/>
            <w:rFonts w:ascii="Times New Roman" w:hAnsi="Times New Roman" w:cs="Times New Roman"/>
            <w:sz w:val="24"/>
            <w:szCs w:val="24"/>
            <w:lang w:val="en-US"/>
          </w:rPr>
          <w:t>balabani</w:t>
        </w:r>
        <w:r w:rsidRPr="00412076">
          <w:rPr>
            <w:rStyle w:val="Hyperlink"/>
            <w:rFonts w:ascii="Times New Roman" w:hAnsi="Times New Roman" w:cs="Times New Roman"/>
            <w:sz w:val="24"/>
            <w:szCs w:val="24"/>
          </w:rPr>
          <w:t>@</w:t>
        </w:r>
        <w:r w:rsidRPr="00412076">
          <w:rPr>
            <w:rStyle w:val="Hyperlink"/>
            <w:rFonts w:ascii="Times New Roman" w:hAnsi="Times New Roman" w:cs="Times New Roman"/>
            <w:sz w:val="24"/>
            <w:szCs w:val="24"/>
            <w:lang w:val="en-US"/>
          </w:rPr>
          <w:t>central</w:t>
        </w:r>
        <w:r w:rsidRPr="00412076">
          <w:rPr>
            <w:rStyle w:val="Hyperlink"/>
            <w:rFonts w:ascii="Times New Roman" w:hAnsi="Times New Roman" w:cs="Times New Roman"/>
            <w:sz w:val="24"/>
            <w:szCs w:val="24"/>
          </w:rPr>
          <w:t>.</w:t>
        </w:r>
        <w:r w:rsidRPr="00412076">
          <w:rPr>
            <w:rStyle w:val="Hyperlink"/>
            <w:rFonts w:ascii="Times New Roman" w:hAnsi="Times New Roman" w:cs="Times New Roman"/>
            <w:sz w:val="24"/>
            <w:szCs w:val="24"/>
            <w:lang w:val="en-US"/>
          </w:rPr>
          <w:t>ntua</w:t>
        </w:r>
        <w:r w:rsidRPr="00412076">
          <w:rPr>
            <w:rStyle w:val="Hyperlink"/>
            <w:rFonts w:ascii="Times New Roman" w:hAnsi="Times New Roman" w:cs="Times New Roman"/>
            <w:sz w:val="24"/>
            <w:szCs w:val="24"/>
          </w:rPr>
          <w:t>.</w:t>
        </w:r>
        <w:r w:rsidRPr="00412076">
          <w:rPr>
            <w:rStyle w:val="Hyperlink"/>
            <w:rFonts w:ascii="Times New Roman" w:hAnsi="Times New Roman" w:cs="Times New Roman"/>
            <w:sz w:val="24"/>
            <w:szCs w:val="24"/>
            <w:lang w:val="en-US"/>
          </w:rPr>
          <w:t>gr</w:t>
        </w:r>
      </w:hyperlink>
      <w:r w:rsidRPr="00412076">
        <w:rPr>
          <w:rFonts w:ascii="Times New Roman" w:hAnsi="Times New Roman" w:cs="Times New Roman"/>
          <w:sz w:val="24"/>
          <w:szCs w:val="24"/>
        </w:rPr>
        <w:t xml:space="preserve">. </w:t>
      </w:r>
    </w:p>
    <w:p w:rsidR="00C638FC" w:rsidRPr="00CC65B4" w:rsidRDefault="00C638FC" w:rsidP="00B27A54">
      <w:pPr>
        <w:pStyle w:val="BodyText2"/>
        <w:spacing w:before="120" w:line="240" w:lineRule="auto"/>
        <w:rPr>
          <w:color w:val="auto"/>
          <w:sz w:val="24"/>
          <w:szCs w:val="24"/>
        </w:rPr>
      </w:pPr>
      <w:r w:rsidRPr="00CC65B4">
        <w:rPr>
          <w:color w:val="auto"/>
          <w:sz w:val="24"/>
          <w:szCs w:val="24"/>
        </w:rPr>
        <w:t>Μετά τη λήξη της προθεσμίας χάνεται το δικαίωμα συμμετοχής στις διαδικασίες ανάδειξης του δικαιούχου.</w:t>
      </w:r>
    </w:p>
    <w:p w:rsidR="000400CD" w:rsidRPr="00CC65B4" w:rsidRDefault="000400CD" w:rsidP="00C638FC">
      <w:pPr>
        <w:pStyle w:val="BodyText2"/>
        <w:rPr>
          <w:color w:val="auto"/>
          <w:sz w:val="24"/>
          <w:szCs w:val="24"/>
        </w:rPr>
      </w:pPr>
    </w:p>
    <w:p w:rsidR="00ED386E" w:rsidRPr="00CC65B4" w:rsidRDefault="00ED386E" w:rsidP="00C638FC">
      <w:pPr>
        <w:pStyle w:val="BodyText2"/>
        <w:rPr>
          <w:color w:val="auto"/>
          <w:sz w:val="24"/>
          <w:szCs w:val="24"/>
        </w:rPr>
      </w:pPr>
    </w:p>
    <w:tbl>
      <w:tblPr>
        <w:tblW w:w="0" w:type="auto"/>
        <w:tblInd w:w="2266" w:type="dxa"/>
        <w:tblLayout w:type="fixed"/>
        <w:tblLook w:val="0000"/>
      </w:tblPr>
      <w:tblGrid>
        <w:gridCol w:w="4450"/>
      </w:tblGrid>
      <w:tr w:rsidR="000400CD" w:rsidRPr="00CC65B4" w:rsidTr="00224D11">
        <w:tc>
          <w:tcPr>
            <w:tcW w:w="4450" w:type="dxa"/>
          </w:tcPr>
          <w:tbl>
            <w:tblPr>
              <w:tblW w:w="8460" w:type="dxa"/>
              <w:jc w:val="center"/>
              <w:tblLayout w:type="fixed"/>
              <w:tblLook w:val="0000"/>
            </w:tblPr>
            <w:tblGrid>
              <w:gridCol w:w="8460"/>
            </w:tblGrid>
            <w:tr w:rsidR="000400CD" w:rsidRPr="00CC65B4" w:rsidTr="00224D11">
              <w:trPr>
                <w:jc w:val="center"/>
              </w:trPr>
              <w:tc>
                <w:tcPr>
                  <w:tcW w:w="4140" w:type="dxa"/>
                </w:tcPr>
                <w:p w:rsidR="000400CD" w:rsidRPr="00CC65B4" w:rsidRDefault="000400CD" w:rsidP="00224D11">
                  <w:pPr>
                    <w:spacing w:line="240" w:lineRule="atLeast"/>
                    <w:jc w:val="center"/>
                    <w:rPr>
                      <w:b/>
                      <w:color w:val="000000"/>
                    </w:rPr>
                  </w:pPr>
                  <w:r w:rsidRPr="00CC65B4">
                    <w:rPr>
                      <w:b/>
                      <w:color w:val="000000"/>
                    </w:rPr>
                    <w:t>ΜΕ ΕΝΤΟΛΗ ΤΟΥ ΠΡΥΤΑΝΗ</w:t>
                  </w:r>
                </w:p>
                <w:p w:rsidR="000400CD" w:rsidRPr="00CC65B4" w:rsidRDefault="000400CD" w:rsidP="00224D11">
                  <w:pPr>
                    <w:jc w:val="center"/>
                    <w:rPr>
                      <w:b/>
                    </w:rPr>
                  </w:pPr>
                  <w:r w:rsidRPr="00CC65B4">
                    <w:rPr>
                      <w:b/>
                    </w:rPr>
                    <w:t>Ο ΠΡΟΪΣΤΑΜΕΝΟΣ ΤΗΣ</w:t>
                  </w:r>
                </w:p>
                <w:p w:rsidR="000400CD" w:rsidRPr="00CC65B4" w:rsidRDefault="000400CD" w:rsidP="00224D11">
                  <w:pPr>
                    <w:jc w:val="center"/>
                    <w:rPr>
                      <w:b/>
                    </w:rPr>
                  </w:pPr>
                  <w:r w:rsidRPr="00CC65B4">
                    <w:rPr>
                      <w:b/>
                    </w:rPr>
                    <w:t>Δ/ΝΣΗΣ ΜΕΡΙΜΝΑΣ</w:t>
                  </w:r>
                  <w:r w:rsidR="00136C93">
                    <w:rPr>
                      <w:b/>
                    </w:rPr>
                    <w:t xml:space="preserve"> κ.α.α.</w:t>
                  </w:r>
                  <w:r w:rsidRPr="00CC65B4">
                    <w:rPr>
                      <w:b/>
                    </w:rPr>
                    <w:t xml:space="preserve"> </w:t>
                  </w:r>
                </w:p>
              </w:tc>
            </w:tr>
            <w:tr w:rsidR="000400CD" w:rsidRPr="00CC65B4" w:rsidTr="00224D11">
              <w:trPr>
                <w:jc w:val="center"/>
              </w:trPr>
              <w:tc>
                <w:tcPr>
                  <w:tcW w:w="4140" w:type="dxa"/>
                </w:tcPr>
                <w:p w:rsidR="000400CD" w:rsidRPr="00CC65B4" w:rsidRDefault="000400CD" w:rsidP="00224D11">
                  <w:pPr>
                    <w:jc w:val="center"/>
                  </w:pPr>
                </w:p>
                <w:p w:rsidR="000400CD" w:rsidRPr="00CC65B4" w:rsidRDefault="000400CD" w:rsidP="00224D11">
                  <w:pPr>
                    <w:jc w:val="center"/>
                  </w:pPr>
                </w:p>
                <w:p w:rsidR="000400CD" w:rsidRPr="00CC65B4" w:rsidRDefault="000400CD" w:rsidP="00224D11">
                  <w:pPr>
                    <w:jc w:val="center"/>
                  </w:pPr>
                </w:p>
              </w:tc>
            </w:tr>
            <w:tr w:rsidR="000400CD" w:rsidRPr="00CC65B4" w:rsidTr="00224D11">
              <w:trPr>
                <w:jc w:val="center"/>
              </w:trPr>
              <w:tc>
                <w:tcPr>
                  <w:tcW w:w="4140" w:type="dxa"/>
                </w:tcPr>
                <w:p w:rsidR="000400CD" w:rsidRPr="00CC65B4" w:rsidRDefault="00136C93" w:rsidP="00224D11">
                  <w:pPr>
                    <w:jc w:val="center"/>
                    <w:rPr>
                      <w:b/>
                    </w:rPr>
                  </w:pPr>
                  <w:r>
                    <w:rPr>
                      <w:b/>
                    </w:rPr>
                    <w:t>ΕΥΑΓ. ΦΕΛΕΚΟΣ</w:t>
                  </w:r>
                </w:p>
              </w:tc>
            </w:tr>
          </w:tbl>
          <w:p w:rsidR="000400CD" w:rsidRPr="00CC65B4" w:rsidRDefault="000400CD"/>
        </w:tc>
      </w:tr>
    </w:tbl>
    <w:p w:rsidR="000400CD" w:rsidRPr="00CC65B4" w:rsidRDefault="000400CD" w:rsidP="000400CD">
      <w:pPr>
        <w:pStyle w:val="BodyText2"/>
        <w:jc w:val="left"/>
        <w:rPr>
          <w:color w:val="auto"/>
          <w:sz w:val="24"/>
          <w:szCs w:val="24"/>
        </w:rPr>
      </w:pPr>
    </w:p>
    <w:sectPr w:rsidR="000400CD" w:rsidRPr="00CC65B4" w:rsidSect="003D510A">
      <w:pgSz w:w="11906" w:h="16838"/>
      <w:pgMar w:top="1588" w:right="1588" w:bottom="1588"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HellasTimes">
    <w:altName w:val="Times New Roman"/>
    <w:charset w:val="00"/>
    <w:family w:val="auto"/>
    <w:pitch w:val="variable"/>
    <w:sig w:usb0="00000007" w:usb1="00000000" w:usb2="00000000" w:usb3="00000000" w:csb0="00000013" w:csb1="00000000"/>
  </w:font>
  <w:font w:name="HellasArc">
    <w:altName w:val="Times New Roman"/>
    <w:charset w:val="00"/>
    <w:family w:val="auto"/>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2DB3873"/>
    <w:multiLevelType w:val="singleLevel"/>
    <w:tmpl w:val="7C72A57C"/>
    <w:lvl w:ilvl="0">
      <w:start w:val="1"/>
      <w:numFmt w:val="bullet"/>
      <w:lvlText w:val=""/>
      <w:lvlJc w:val="left"/>
      <w:pPr>
        <w:tabs>
          <w:tab w:val="num" w:pos="360"/>
        </w:tabs>
        <w:ind w:left="360" w:hanging="360"/>
      </w:pPr>
      <w:rPr>
        <w:rFonts w:ascii="Symbol" w:hAnsi="Symbol" w:hint="default"/>
        <w:color w:val="auto"/>
        <w:sz w:val="20"/>
      </w:rPr>
    </w:lvl>
  </w:abstractNum>
  <w:abstractNum w:abstractNumId="2">
    <w:nsid w:val="034F0ADE"/>
    <w:multiLevelType w:val="singleLevel"/>
    <w:tmpl w:val="E3E42586"/>
    <w:lvl w:ilvl="0">
      <w:start w:val="1"/>
      <w:numFmt w:val="bullet"/>
      <w:lvlText w:val=""/>
      <w:lvlJc w:val="left"/>
      <w:pPr>
        <w:tabs>
          <w:tab w:val="num" w:pos="360"/>
        </w:tabs>
        <w:ind w:left="360" w:hanging="360"/>
      </w:pPr>
      <w:rPr>
        <w:rFonts w:ascii="Symbol" w:hAnsi="Symbol" w:hint="default"/>
      </w:rPr>
    </w:lvl>
  </w:abstractNum>
  <w:abstractNum w:abstractNumId="3">
    <w:nsid w:val="07AE4550"/>
    <w:multiLevelType w:val="hybridMultilevel"/>
    <w:tmpl w:val="1876AD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097151C"/>
    <w:multiLevelType w:val="hybridMultilevel"/>
    <w:tmpl w:val="2C02CBC6"/>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5">
    <w:nsid w:val="140D5F0D"/>
    <w:multiLevelType w:val="hybridMultilevel"/>
    <w:tmpl w:val="5C0A82B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21BA0FF3"/>
    <w:multiLevelType w:val="hybridMultilevel"/>
    <w:tmpl w:val="28186960"/>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277F6285"/>
    <w:multiLevelType w:val="hybridMultilevel"/>
    <w:tmpl w:val="8220697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32F46C48"/>
    <w:multiLevelType w:val="hybridMultilevel"/>
    <w:tmpl w:val="85B4ED4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45B616EE"/>
    <w:multiLevelType w:val="singleLevel"/>
    <w:tmpl w:val="0C09000F"/>
    <w:lvl w:ilvl="0">
      <w:start w:val="1"/>
      <w:numFmt w:val="decimal"/>
      <w:lvlText w:val="%1."/>
      <w:lvlJc w:val="left"/>
      <w:pPr>
        <w:tabs>
          <w:tab w:val="num" w:pos="360"/>
        </w:tabs>
        <w:ind w:left="360" w:hanging="360"/>
      </w:pPr>
    </w:lvl>
  </w:abstractNum>
  <w:abstractNum w:abstractNumId="10">
    <w:nsid w:val="52A96329"/>
    <w:multiLevelType w:val="hybridMultilevel"/>
    <w:tmpl w:val="E55E06AC"/>
    <w:lvl w:ilvl="0" w:tplc="FFFFFFFF">
      <w:numFmt w:val="bullet"/>
      <w:lvlText w:val=""/>
      <w:legacy w:legacy="1" w:legacySpace="0" w:legacyIndent="283"/>
      <w:lvlJc w:val="left"/>
      <w:pPr>
        <w:ind w:left="850" w:hanging="283"/>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3006CB4"/>
    <w:multiLevelType w:val="hybridMultilevel"/>
    <w:tmpl w:val="19483C8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55A2B99"/>
    <w:multiLevelType w:val="singleLevel"/>
    <w:tmpl w:val="FFFFFFFF"/>
    <w:lvl w:ilvl="0">
      <w:start w:val="1"/>
      <w:numFmt w:val="bullet"/>
      <w:lvlText w:val=""/>
      <w:legacy w:legacy="1" w:legacySpace="0" w:legacyIndent="283"/>
      <w:lvlJc w:val="left"/>
      <w:pPr>
        <w:ind w:left="850" w:hanging="283"/>
      </w:pPr>
      <w:rPr>
        <w:rFonts w:ascii="Symbol" w:hAnsi="Symbol"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num>
  <w:num w:numId="3">
    <w:abstractNumId w:val="0"/>
    <w:lvlOverride w:ilvl="0">
      <w:lvl w:ilvl="0">
        <w:numFmt w:val="bullet"/>
        <w:lvlText w:val=""/>
        <w:legacy w:legacy="1" w:legacySpace="0" w:legacyIndent="283"/>
        <w:lvlJc w:val="left"/>
        <w:pPr>
          <w:ind w:left="850" w:hanging="283"/>
        </w:pPr>
        <w:rPr>
          <w:rFonts w:ascii="Symbol" w:hAnsi="Symbol" w:hint="default"/>
        </w:rPr>
      </w:lvl>
    </w:lvlOverride>
  </w:num>
  <w:num w:numId="4">
    <w:abstractNumId w:val="6"/>
  </w:num>
  <w:num w:numId="5">
    <w:abstractNumId w:val="5"/>
  </w:num>
  <w:num w:numId="6">
    <w:abstractNumId w:val="7"/>
  </w:num>
  <w:num w:numId="7">
    <w:abstractNumId w:val="9"/>
    <w:lvlOverride w:ilvl="0">
      <w:startOverride w:val="1"/>
    </w:lvlOverride>
  </w:num>
  <w:num w:numId="8">
    <w:abstractNumId w:val="2"/>
    <w:lvlOverride w:ilvl="0"/>
  </w:num>
  <w:num w:numId="9">
    <w:abstractNumId w:val="4"/>
  </w:num>
  <w:num w:numId="10">
    <w:abstractNumId w:val="3"/>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C638FC"/>
    <w:rsid w:val="000313D2"/>
    <w:rsid w:val="000400CD"/>
    <w:rsid w:val="000544E6"/>
    <w:rsid w:val="000D2DE6"/>
    <w:rsid w:val="000F4B52"/>
    <w:rsid w:val="00101822"/>
    <w:rsid w:val="00126154"/>
    <w:rsid w:val="00136689"/>
    <w:rsid w:val="00136C93"/>
    <w:rsid w:val="00162CD1"/>
    <w:rsid w:val="001A62C0"/>
    <w:rsid w:val="001E15FC"/>
    <w:rsid w:val="00224D11"/>
    <w:rsid w:val="00256E08"/>
    <w:rsid w:val="0027225F"/>
    <w:rsid w:val="002B1F99"/>
    <w:rsid w:val="002B6B02"/>
    <w:rsid w:val="002C318F"/>
    <w:rsid w:val="002D1832"/>
    <w:rsid w:val="002E355E"/>
    <w:rsid w:val="002E5E38"/>
    <w:rsid w:val="0031211F"/>
    <w:rsid w:val="0036073A"/>
    <w:rsid w:val="00381860"/>
    <w:rsid w:val="003D510A"/>
    <w:rsid w:val="00412039"/>
    <w:rsid w:val="00473DFA"/>
    <w:rsid w:val="004843BE"/>
    <w:rsid w:val="004B3407"/>
    <w:rsid w:val="004C06CB"/>
    <w:rsid w:val="0050797F"/>
    <w:rsid w:val="00545810"/>
    <w:rsid w:val="005E21EB"/>
    <w:rsid w:val="00645DCF"/>
    <w:rsid w:val="0066357E"/>
    <w:rsid w:val="00671ACF"/>
    <w:rsid w:val="00681324"/>
    <w:rsid w:val="00686C5B"/>
    <w:rsid w:val="0073127C"/>
    <w:rsid w:val="00736472"/>
    <w:rsid w:val="00740C05"/>
    <w:rsid w:val="007535B9"/>
    <w:rsid w:val="00780402"/>
    <w:rsid w:val="00781640"/>
    <w:rsid w:val="00785060"/>
    <w:rsid w:val="00794DEA"/>
    <w:rsid w:val="007960B3"/>
    <w:rsid w:val="007C01C3"/>
    <w:rsid w:val="007E0066"/>
    <w:rsid w:val="007E474D"/>
    <w:rsid w:val="008160F2"/>
    <w:rsid w:val="00830E8B"/>
    <w:rsid w:val="0089416C"/>
    <w:rsid w:val="008A1F0B"/>
    <w:rsid w:val="008A7903"/>
    <w:rsid w:val="008B2032"/>
    <w:rsid w:val="008C56AD"/>
    <w:rsid w:val="008D529B"/>
    <w:rsid w:val="0091560A"/>
    <w:rsid w:val="0092044E"/>
    <w:rsid w:val="00925D5B"/>
    <w:rsid w:val="0096520D"/>
    <w:rsid w:val="00972005"/>
    <w:rsid w:val="00987B01"/>
    <w:rsid w:val="009B2140"/>
    <w:rsid w:val="009B77E6"/>
    <w:rsid w:val="009D0720"/>
    <w:rsid w:val="00A86F48"/>
    <w:rsid w:val="00B27A54"/>
    <w:rsid w:val="00B409E1"/>
    <w:rsid w:val="00BA3229"/>
    <w:rsid w:val="00BD0014"/>
    <w:rsid w:val="00C23196"/>
    <w:rsid w:val="00C56475"/>
    <w:rsid w:val="00C638FC"/>
    <w:rsid w:val="00C76E28"/>
    <w:rsid w:val="00C77587"/>
    <w:rsid w:val="00CC65B4"/>
    <w:rsid w:val="00CE34F8"/>
    <w:rsid w:val="00CE748A"/>
    <w:rsid w:val="00D271CC"/>
    <w:rsid w:val="00DB08EC"/>
    <w:rsid w:val="00DE16AE"/>
    <w:rsid w:val="00DE7E1A"/>
    <w:rsid w:val="00EA70D6"/>
    <w:rsid w:val="00EC5D91"/>
    <w:rsid w:val="00ED386E"/>
    <w:rsid w:val="00F2427B"/>
    <w:rsid w:val="00F83B93"/>
    <w:rsid w:val="00FA0A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8FC"/>
    <w:rPr>
      <w:sz w:val="24"/>
      <w:szCs w:val="24"/>
    </w:rPr>
  </w:style>
  <w:style w:type="paragraph" w:styleId="Heading1">
    <w:name w:val="heading 1"/>
    <w:basedOn w:val="Normal"/>
    <w:next w:val="Normal"/>
    <w:qFormat/>
    <w:rsid w:val="00C638FC"/>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C638FC"/>
    <w:pPr>
      <w:keepNext/>
      <w:spacing w:line="240" w:lineRule="atLeast"/>
      <w:jc w:val="right"/>
      <w:outlineLvl w:val="2"/>
    </w:pPr>
    <w:rPr>
      <w:rFonts w:eastAsia="Arial Unicode MS"/>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C638FC"/>
    <w:pPr>
      <w:spacing w:line="360" w:lineRule="auto"/>
      <w:jc w:val="center"/>
    </w:pPr>
    <w:rPr>
      <w:b/>
      <w:color w:val="800000"/>
      <w:sz w:val="28"/>
      <w:szCs w:val="20"/>
    </w:rPr>
  </w:style>
  <w:style w:type="paragraph" w:styleId="BalloonText">
    <w:name w:val="Balloon Text"/>
    <w:basedOn w:val="Normal"/>
    <w:semiHidden/>
    <w:rsid w:val="007C01C3"/>
    <w:rPr>
      <w:rFonts w:ascii="Tahoma" w:hAnsi="Tahoma" w:cs="Tahoma"/>
      <w:sz w:val="16"/>
      <w:szCs w:val="16"/>
    </w:rPr>
  </w:style>
  <w:style w:type="paragraph" w:styleId="FootnoteText">
    <w:name w:val="footnote text"/>
    <w:basedOn w:val="Normal"/>
    <w:semiHidden/>
    <w:rsid w:val="002B6B02"/>
    <w:rPr>
      <w:sz w:val="20"/>
      <w:szCs w:val="20"/>
      <w:lang w:val="en-US" w:eastAsia="en-US"/>
    </w:rPr>
  </w:style>
  <w:style w:type="paragraph" w:customStyle="1" w:styleId="NormalOld">
    <w:name w:val="NormalOld"/>
    <w:basedOn w:val="Normal"/>
    <w:rsid w:val="00EC5D91"/>
    <w:pPr>
      <w:jc w:val="both"/>
    </w:pPr>
    <w:rPr>
      <w:rFonts w:ascii="HellasTimes" w:hAnsi="HellasTimes"/>
      <w:szCs w:val="20"/>
      <w:lang w:val="en-GB"/>
    </w:rPr>
  </w:style>
  <w:style w:type="paragraph" w:customStyle="1" w:styleId="NormalNew">
    <w:name w:val="NormalNew"/>
    <w:rsid w:val="000400CD"/>
    <w:pPr>
      <w:ind w:left="567"/>
      <w:jc w:val="both"/>
    </w:pPr>
    <w:rPr>
      <w:rFonts w:ascii="HellasArc" w:hAnsi="HellasArc"/>
      <w:sz w:val="24"/>
      <w:lang w:val="en-GB"/>
    </w:rPr>
  </w:style>
  <w:style w:type="paragraph" w:styleId="ListParagraph">
    <w:name w:val="List Paragraph"/>
    <w:basedOn w:val="Normal"/>
    <w:uiPriority w:val="34"/>
    <w:qFormat/>
    <w:rsid w:val="008B2032"/>
    <w:pPr>
      <w:spacing w:after="200" w:line="276" w:lineRule="auto"/>
      <w:ind w:left="720"/>
    </w:pPr>
    <w:rPr>
      <w:rFonts w:ascii="Calibri" w:eastAsia="Calibri" w:hAnsi="Calibri" w:cs="Calibri"/>
      <w:sz w:val="22"/>
      <w:szCs w:val="22"/>
    </w:rPr>
  </w:style>
  <w:style w:type="character" w:styleId="Hyperlink">
    <w:name w:val="Hyperlink"/>
    <w:rsid w:val="005E21EB"/>
    <w:rPr>
      <w:color w:val="0000FF"/>
      <w:u w:val="single"/>
    </w:rPr>
  </w:style>
</w:styles>
</file>

<file path=word/webSettings.xml><?xml version="1.0" encoding="utf-8"?>
<w:webSettings xmlns:r="http://schemas.openxmlformats.org/officeDocument/2006/relationships" xmlns:w="http://schemas.openxmlformats.org/wordprocessingml/2006/main">
  <w:divs>
    <w:div w:id="127625651">
      <w:bodyDiv w:val="1"/>
      <w:marLeft w:val="0"/>
      <w:marRight w:val="0"/>
      <w:marTop w:val="0"/>
      <w:marBottom w:val="0"/>
      <w:divBdr>
        <w:top w:val="none" w:sz="0" w:space="0" w:color="auto"/>
        <w:left w:val="none" w:sz="0" w:space="0" w:color="auto"/>
        <w:bottom w:val="none" w:sz="0" w:space="0" w:color="auto"/>
        <w:right w:val="none" w:sz="0" w:space="0" w:color="auto"/>
      </w:divBdr>
    </w:div>
    <w:div w:id="336202207">
      <w:bodyDiv w:val="1"/>
      <w:marLeft w:val="0"/>
      <w:marRight w:val="0"/>
      <w:marTop w:val="0"/>
      <w:marBottom w:val="0"/>
      <w:divBdr>
        <w:top w:val="none" w:sz="0" w:space="0" w:color="auto"/>
        <w:left w:val="none" w:sz="0" w:space="0" w:color="auto"/>
        <w:bottom w:val="none" w:sz="0" w:space="0" w:color="auto"/>
        <w:right w:val="none" w:sz="0" w:space="0" w:color="auto"/>
      </w:divBdr>
    </w:div>
    <w:div w:id="207600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labani@central.ntua.gr" TargetMode="External"/><Relationship Id="rId3" Type="http://schemas.openxmlformats.org/officeDocument/2006/relationships/settings" Target="settings.xml"/><Relationship Id="rId7" Type="http://schemas.openxmlformats.org/officeDocument/2006/relationships/hyperlink" Target="http://www.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kollo@central.ntua.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2744</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ntua</Company>
  <LinksUpToDate>false</LinksUpToDate>
  <CharactersWithSpaces>3246</CharactersWithSpaces>
  <SharedDoc>false</SharedDoc>
  <HLinks>
    <vt:vector size="18" baseType="variant">
      <vt:variant>
        <vt:i4>786532</vt:i4>
      </vt:variant>
      <vt:variant>
        <vt:i4>6</vt:i4>
      </vt:variant>
      <vt:variant>
        <vt:i4>0</vt:i4>
      </vt:variant>
      <vt:variant>
        <vt:i4>5</vt:i4>
      </vt:variant>
      <vt:variant>
        <vt:lpwstr>mailto:balabani@central.ntua.gr</vt:lpwstr>
      </vt:variant>
      <vt:variant>
        <vt:lpwstr/>
      </vt:variant>
      <vt:variant>
        <vt:i4>7077922</vt:i4>
      </vt:variant>
      <vt:variant>
        <vt:i4>3</vt:i4>
      </vt:variant>
      <vt:variant>
        <vt:i4>0</vt:i4>
      </vt:variant>
      <vt:variant>
        <vt:i4>5</vt:i4>
      </vt:variant>
      <vt:variant>
        <vt:lpwstr>http://www.ntua.gr/</vt:lpwstr>
      </vt:variant>
      <vt:variant>
        <vt:lpwstr/>
      </vt:variant>
      <vt:variant>
        <vt:i4>8192002</vt:i4>
      </vt:variant>
      <vt:variant>
        <vt:i4>0</vt:i4>
      </vt:variant>
      <vt:variant>
        <vt:i4>0</vt:i4>
      </vt:variant>
      <vt:variant>
        <vt:i4>5</vt:i4>
      </vt:variant>
      <vt:variant>
        <vt:lpwstr>mailto:protokollo@central.ntua.gr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grafeio diasyndesis</cp:lastModifiedBy>
  <cp:revision>2</cp:revision>
  <cp:lastPrinted>2022-11-21T10:37:00Z</cp:lastPrinted>
  <dcterms:created xsi:type="dcterms:W3CDTF">2023-01-25T10:34:00Z</dcterms:created>
  <dcterms:modified xsi:type="dcterms:W3CDTF">2023-01-25T10:34:00Z</dcterms:modified>
</cp:coreProperties>
</file>